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59AD9" w14:textId="0619BD44" w:rsidR="001848CC" w:rsidRPr="0057154B" w:rsidRDefault="008511C0" w:rsidP="001848CC">
      <w:pPr>
        <w:pStyle w:val="CRCoverPage"/>
        <w:tabs>
          <w:tab w:val="right" w:pos="9639"/>
        </w:tabs>
        <w:spacing w:after="0"/>
        <w:rPr>
          <w:b/>
          <w:noProof/>
          <w:sz w:val="28"/>
          <w:lang w:val="en-US"/>
        </w:rPr>
      </w:pPr>
      <w:bookmarkStart w:id="0" w:name="_Ref190406817"/>
      <w:bookmarkStart w:id="1" w:name="_Toc226862296"/>
      <w:bookmarkStart w:id="2" w:name="_Toc347823621"/>
      <w:bookmarkStart w:id="3" w:name="_Toc347824073"/>
      <w:bookmarkStart w:id="4" w:name="_Toc347824246"/>
      <w:r w:rsidRPr="004B3747">
        <w:rPr>
          <w:b/>
          <w:noProof/>
          <w:sz w:val="24"/>
          <w:lang w:val="en-US"/>
        </w:rPr>
        <w:t>3GPP TSG RAN WG1 Ad-Hoc Meeting 1901</w:t>
      </w:r>
      <w:r w:rsidR="001848CC">
        <w:rPr>
          <w:b/>
          <w:i/>
          <w:noProof/>
          <w:sz w:val="28"/>
        </w:rPr>
        <w:tab/>
      </w:r>
      <w:r w:rsidR="001848CC" w:rsidRPr="00551AE3">
        <w:rPr>
          <w:b/>
          <w:noProof/>
          <w:sz w:val="24"/>
        </w:rPr>
        <w:t>R1-</w:t>
      </w:r>
      <w:r w:rsidRPr="00551AE3">
        <w:rPr>
          <w:b/>
          <w:noProof/>
          <w:sz w:val="24"/>
        </w:rPr>
        <w:t>1</w:t>
      </w:r>
      <w:r w:rsidR="00FF6DF2">
        <w:rPr>
          <w:b/>
          <w:noProof/>
          <w:sz w:val="24"/>
        </w:rPr>
        <w:t>900166</w:t>
      </w:r>
    </w:p>
    <w:p w14:paraId="6828E2F5" w14:textId="77777777" w:rsidR="008511C0" w:rsidRPr="008511C0" w:rsidRDefault="008511C0" w:rsidP="008511C0">
      <w:pPr>
        <w:tabs>
          <w:tab w:val="left" w:pos="1701"/>
          <w:tab w:val="right" w:pos="9639"/>
        </w:tabs>
        <w:overflowPunct w:val="0"/>
        <w:autoSpaceDE w:val="0"/>
        <w:autoSpaceDN w:val="0"/>
        <w:adjustRightInd w:val="0"/>
        <w:spacing w:after="240"/>
        <w:textAlignment w:val="baseline"/>
        <w:rPr>
          <w:rFonts w:ascii="Arial" w:eastAsia="Times New Roman" w:hAnsi="Arial"/>
          <w:b/>
          <w:sz w:val="24"/>
        </w:rPr>
      </w:pPr>
      <w:r w:rsidRPr="008511C0">
        <w:rPr>
          <w:rFonts w:ascii="Arial" w:eastAsia="Times New Roman" w:hAnsi="Arial"/>
          <w:b/>
          <w:sz w:val="24"/>
        </w:rPr>
        <w:t>Taipei, Taiwan, 21</w:t>
      </w:r>
      <w:r w:rsidRPr="008511C0">
        <w:rPr>
          <w:rFonts w:ascii="Arial" w:eastAsia="Times New Roman" w:hAnsi="Arial"/>
          <w:b/>
          <w:sz w:val="24"/>
          <w:vertAlign w:val="superscript"/>
        </w:rPr>
        <w:t>st</w:t>
      </w:r>
      <w:r w:rsidRPr="008511C0">
        <w:rPr>
          <w:rFonts w:ascii="Arial" w:eastAsia="Times New Roman" w:hAnsi="Arial"/>
          <w:b/>
          <w:sz w:val="24"/>
        </w:rPr>
        <w:t xml:space="preserve"> – 25</w:t>
      </w:r>
      <w:r w:rsidRPr="008511C0">
        <w:rPr>
          <w:rFonts w:ascii="Arial" w:eastAsia="Times New Roman" w:hAnsi="Arial"/>
          <w:b/>
          <w:sz w:val="24"/>
          <w:vertAlign w:val="superscript"/>
        </w:rPr>
        <w:t>th</w:t>
      </w:r>
      <w:r w:rsidRPr="008511C0">
        <w:rPr>
          <w:rFonts w:ascii="Arial" w:eastAsia="Times New Roman" w:hAnsi="Arial"/>
          <w:b/>
          <w:sz w:val="24"/>
        </w:rPr>
        <w:t xml:space="preserve"> January 2019</w:t>
      </w:r>
    </w:p>
    <w:p w14:paraId="72C29AA6" w14:textId="08CAF25D" w:rsidR="001848CC" w:rsidRPr="004B3747" w:rsidRDefault="001848CC" w:rsidP="001848CC">
      <w:pPr>
        <w:rPr>
          <w:b/>
          <w:lang w:val="en-US"/>
        </w:rPr>
      </w:pPr>
      <w:r w:rsidRPr="004B3747">
        <w:rPr>
          <w:b/>
          <w:lang w:val="en-US"/>
        </w:rPr>
        <w:t>Agenda Item:</w:t>
      </w:r>
      <w:r w:rsidRPr="004B3747">
        <w:rPr>
          <w:b/>
          <w:lang w:val="en-US"/>
        </w:rPr>
        <w:tab/>
      </w:r>
      <w:r w:rsidR="0036796D" w:rsidRPr="004B3747">
        <w:rPr>
          <w:b/>
          <w:lang w:val="en-US"/>
        </w:rPr>
        <w:t>7.2.6.</w:t>
      </w:r>
      <w:r w:rsidR="00440B54" w:rsidRPr="004B3747">
        <w:rPr>
          <w:b/>
          <w:lang w:val="en-US"/>
        </w:rPr>
        <w:t>3</w:t>
      </w:r>
    </w:p>
    <w:p w14:paraId="2EB3B9A2" w14:textId="77777777" w:rsidR="001848CC" w:rsidRPr="004B3747" w:rsidRDefault="001848CC" w:rsidP="001848CC">
      <w:pPr>
        <w:rPr>
          <w:b/>
          <w:lang w:val="en-US"/>
        </w:rPr>
      </w:pPr>
      <w:r w:rsidRPr="004B3747">
        <w:rPr>
          <w:b/>
          <w:lang w:val="en-US"/>
        </w:rPr>
        <w:t>Source:</w:t>
      </w:r>
      <w:r w:rsidRPr="004B3747">
        <w:rPr>
          <w:b/>
          <w:lang w:val="en-US"/>
        </w:rPr>
        <w:tab/>
      </w:r>
      <w:r w:rsidRPr="004B3747">
        <w:rPr>
          <w:b/>
          <w:lang w:val="en-US"/>
        </w:rPr>
        <w:tab/>
        <w:t>Ericsson</w:t>
      </w:r>
    </w:p>
    <w:bookmarkEnd w:id="0"/>
    <w:bookmarkEnd w:id="1"/>
    <w:bookmarkEnd w:id="2"/>
    <w:bookmarkEnd w:id="3"/>
    <w:bookmarkEnd w:id="4"/>
    <w:p w14:paraId="52AC3298" w14:textId="4B8C9B5D" w:rsidR="00514254" w:rsidRPr="004B3747" w:rsidRDefault="00514254" w:rsidP="00514254">
      <w:pPr>
        <w:pStyle w:val="3GPPHeader"/>
        <w:rPr>
          <w:sz w:val="22"/>
          <w:lang w:val="en-US"/>
        </w:rPr>
      </w:pPr>
      <w:r w:rsidRPr="004B3747">
        <w:rPr>
          <w:sz w:val="22"/>
          <w:lang w:val="en-US"/>
        </w:rPr>
        <w:t>Title:</w:t>
      </w:r>
      <w:r w:rsidRPr="004B3747">
        <w:rPr>
          <w:sz w:val="22"/>
          <w:lang w:val="en-US"/>
        </w:rPr>
        <w:tab/>
      </w:r>
      <w:r w:rsidR="00D01140" w:rsidRPr="004B3747">
        <w:rPr>
          <w:sz w:val="22"/>
          <w:lang w:val="en-US"/>
        </w:rPr>
        <w:t xml:space="preserve">Enhancement of Configured Grant for NR URLLC </w:t>
      </w:r>
    </w:p>
    <w:p w14:paraId="331DD22D" w14:textId="77777777" w:rsidR="00514254" w:rsidRPr="006827C9" w:rsidRDefault="00514254" w:rsidP="00514254">
      <w:pPr>
        <w:pStyle w:val="3GPPHeader"/>
        <w:rPr>
          <w:sz w:val="22"/>
        </w:rPr>
      </w:pPr>
      <w:r w:rsidRPr="006827C9">
        <w:rPr>
          <w:sz w:val="22"/>
        </w:rPr>
        <w:t>Document for:</w:t>
      </w:r>
      <w:r w:rsidRPr="006827C9">
        <w:rPr>
          <w:sz w:val="22"/>
        </w:rPr>
        <w:tab/>
        <w:t>Discussion, Decision</w:t>
      </w:r>
    </w:p>
    <w:p w14:paraId="1A14E3D6" w14:textId="77777777" w:rsidR="00E90E49" w:rsidRPr="00843D7C" w:rsidRDefault="00E90E49" w:rsidP="00CE0424">
      <w:pPr>
        <w:pStyle w:val="Heading1"/>
        <w:rPr>
          <w:lang w:val="en-US"/>
        </w:rPr>
      </w:pPr>
      <w:r w:rsidRPr="00843D7C">
        <w:rPr>
          <w:lang w:val="en-US"/>
        </w:rPr>
        <w:t>Introduction</w:t>
      </w:r>
    </w:p>
    <w:p w14:paraId="0BF37F14" w14:textId="41DDB7D5" w:rsidR="00BD60B6" w:rsidRPr="004B3747" w:rsidRDefault="009A7BE3" w:rsidP="00551AE3">
      <w:pPr>
        <w:pStyle w:val="BodyText"/>
        <w:tabs>
          <w:tab w:val="left" w:pos="709"/>
        </w:tabs>
        <w:rPr>
          <w:lang w:val="en-US"/>
        </w:rPr>
      </w:pPr>
      <w:r w:rsidRPr="004B3747">
        <w:rPr>
          <w:lang w:val="en-US"/>
        </w:rPr>
        <w:t xml:space="preserve">Enhancement of </w:t>
      </w:r>
      <w:r w:rsidR="00460136" w:rsidRPr="004B3747">
        <w:rPr>
          <w:lang w:val="en-US"/>
        </w:rPr>
        <w:t>configured grant</w:t>
      </w:r>
      <w:r w:rsidRPr="004B3747">
        <w:rPr>
          <w:lang w:val="en-US"/>
        </w:rPr>
        <w:t xml:space="preserve"> for NR URLLC was intensively discussed during the last meeting</w:t>
      </w:r>
      <w:r w:rsidR="007336CF" w:rsidRPr="004B3747">
        <w:rPr>
          <w:lang w:val="en-US"/>
        </w:rPr>
        <w:t xml:space="preserve"> </w:t>
      </w:r>
      <w:r w:rsidRPr="004B3747">
        <w:rPr>
          <w:lang w:val="en-US"/>
        </w:rPr>
        <w:t>and</w:t>
      </w:r>
      <w:r w:rsidR="00540D5B" w:rsidRPr="004B3747">
        <w:rPr>
          <w:lang w:val="en-US"/>
        </w:rPr>
        <w:t xml:space="preserve"> the following agreements </w:t>
      </w:r>
      <w:r w:rsidRPr="004B3747">
        <w:rPr>
          <w:lang w:val="en-US"/>
        </w:rPr>
        <w:t>were made</w:t>
      </w:r>
      <w:r w:rsidR="00540D5B" w:rsidRPr="004B3747">
        <w:rPr>
          <w:lang w:val="en-US"/>
        </w:rPr>
        <w:t xml:space="preserve">: </w:t>
      </w:r>
      <w:r w:rsidR="00BD60B6" w:rsidRPr="004B3747">
        <w:rPr>
          <w:lang w:val="en-US"/>
        </w:rPr>
        <w:t xml:space="preserve"> </w:t>
      </w:r>
    </w:p>
    <w:p w14:paraId="62DF17D4" w14:textId="77777777" w:rsidR="008511C0" w:rsidRPr="008511C0" w:rsidRDefault="008511C0" w:rsidP="008511C0">
      <w:pPr>
        <w:spacing w:afterLines="50"/>
        <w:rPr>
          <w:rFonts w:eastAsia="MS Mincho"/>
          <w:sz w:val="20"/>
          <w:highlight w:val="green"/>
          <w:u w:val="single"/>
          <w:lang w:eastAsia="ja-JP"/>
        </w:rPr>
      </w:pPr>
      <w:r w:rsidRPr="008511C0">
        <w:rPr>
          <w:rFonts w:eastAsia="MS Mincho"/>
          <w:sz w:val="20"/>
          <w:highlight w:val="green"/>
          <w:u w:val="single"/>
          <w:lang w:eastAsia="ja-JP"/>
        </w:rPr>
        <w:t>Agreements:</w:t>
      </w:r>
    </w:p>
    <w:p w14:paraId="23A1F8CF" w14:textId="77777777" w:rsidR="008511C0" w:rsidRPr="008511C0" w:rsidRDefault="008511C0" w:rsidP="008511C0">
      <w:pPr>
        <w:numPr>
          <w:ilvl w:val="0"/>
          <w:numId w:val="16"/>
        </w:numPr>
        <w:spacing w:after="0"/>
        <w:rPr>
          <w:rFonts w:ascii="Times" w:eastAsia="Batang" w:hAnsi="Times"/>
          <w:sz w:val="20"/>
        </w:rPr>
      </w:pPr>
      <w:r w:rsidRPr="008511C0">
        <w:rPr>
          <w:rFonts w:ascii="Times" w:eastAsia="Batang" w:hAnsi="Times"/>
          <w:sz w:val="20"/>
        </w:rPr>
        <w:t xml:space="preserve">Multiple active configured grant configurations for a given BWP of a serving cell should be supported at least for different services/traffic types </w:t>
      </w:r>
      <w:r w:rsidRPr="008511C0">
        <w:rPr>
          <w:rFonts w:ascii="Times" w:eastAsia="Batang" w:hAnsi="Times" w:hint="eastAsia"/>
          <w:sz w:val="20"/>
        </w:rPr>
        <w:t>and/or</w:t>
      </w:r>
      <w:r w:rsidRPr="008511C0">
        <w:rPr>
          <w:rFonts w:ascii="Times" w:eastAsia="Batang" w:hAnsi="Times"/>
          <w:sz w:val="20"/>
        </w:rPr>
        <w:t xml:space="preserve"> </w:t>
      </w:r>
      <w:r w:rsidRPr="008511C0">
        <w:rPr>
          <w:rFonts w:ascii="Times" w:eastAsia="Batang" w:hAnsi="Times" w:hint="eastAsia"/>
          <w:sz w:val="20"/>
        </w:rPr>
        <w:t>for</w:t>
      </w:r>
      <w:r w:rsidRPr="008511C0">
        <w:rPr>
          <w:rFonts w:ascii="Times" w:eastAsia="Batang" w:hAnsi="Times"/>
          <w:sz w:val="20"/>
        </w:rPr>
        <w:t xml:space="preserve"> enhanc</w:t>
      </w:r>
      <w:r w:rsidRPr="008511C0">
        <w:rPr>
          <w:rFonts w:ascii="Times" w:eastAsia="Batang" w:hAnsi="Times" w:hint="eastAsia"/>
          <w:sz w:val="20"/>
        </w:rPr>
        <w:t>ing</w:t>
      </w:r>
      <w:r w:rsidRPr="008511C0">
        <w:rPr>
          <w:rFonts w:ascii="Times" w:eastAsia="Batang" w:hAnsi="Times"/>
          <w:sz w:val="20"/>
        </w:rPr>
        <w:t xml:space="preserve"> reliability and reduc</w:t>
      </w:r>
      <w:r w:rsidRPr="008511C0">
        <w:rPr>
          <w:rFonts w:ascii="Times" w:eastAsia="Batang" w:hAnsi="Times" w:hint="eastAsia"/>
          <w:sz w:val="20"/>
        </w:rPr>
        <w:t>ing</w:t>
      </w:r>
      <w:r w:rsidRPr="008511C0">
        <w:rPr>
          <w:rFonts w:ascii="Times" w:eastAsia="Batang" w:hAnsi="Times"/>
          <w:sz w:val="20"/>
        </w:rPr>
        <w:t xml:space="preserve"> latency </w:t>
      </w:r>
    </w:p>
    <w:p w14:paraId="17D2DA0B" w14:textId="77777777" w:rsidR="008511C0" w:rsidRPr="008511C0" w:rsidRDefault="008511C0" w:rsidP="008511C0">
      <w:pPr>
        <w:numPr>
          <w:ilvl w:val="1"/>
          <w:numId w:val="16"/>
        </w:numPr>
        <w:spacing w:after="0"/>
        <w:rPr>
          <w:rFonts w:ascii="Times" w:eastAsia="Batang" w:hAnsi="Times"/>
          <w:sz w:val="20"/>
        </w:rPr>
      </w:pPr>
      <w:r w:rsidRPr="008511C0">
        <w:rPr>
          <w:rFonts w:ascii="Times" w:eastAsia="Batang" w:hAnsi="Times"/>
          <w:sz w:val="20"/>
        </w:rPr>
        <w:t>FFS details</w:t>
      </w:r>
    </w:p>
    <w:p w14:paraId="0F039E5B" w14:textId="77777777" w:rsidR="008511C0" w:rsidRPr="008511C0" w:rsidRDefault="008511C0" w:rsidP="008511C0">
      <w:pPr>
        <w:numPr>
          <w:ilvl w:val="1"/>
          <w:numId w:val="16"/>
        </w:numPr>
        <w:spacing w:after="0"/>
        <w:rPr>
          <w:rFonts w:ascii="Times" w:eastAsia="Batang" w:hAnsi="Times"/>
          <w:sz w:val="20"/>
        </w:rPr>
      </w:pPr>
      <w:r w:rsidRPr="008511C0">
        <w:rPr>
          <w:rFonts w:ascii="Times" w:eastAsia="Batang" w:hAnsi="Times"/>
          <w:sz w:val="20"/>
        </w:rPr>
        <w:t>Note: it is understood that the above may be related to RAN2-led work on intra-UE multiplexing</w:t>
      </w:r>
    </w:p>
    <w:p w14:paraId="18DED20B" w14:textId="680AC43D" w:rsidR="008511C0" w:rsidRPr="008511C0" w:rsidRDefault="008511C0" w:rsidP="008511C0">
      <w:pPr>
        <w:numPr>
          <w:ilvl w:val="0"/>
          <w:numId w:val="16"/>
        </w:numPr>
        <w:spacing w:after="0"/>
        <w:rPr>
          <w:rFonts w:ascii="Times" w:eastAsia="Batang" w:hAnsi="Times"/>
          <w:sz w:val="20"/>
        </w:rPr>
      </w:pPr>
      <w:r w:rsidRPr="008511C0">
        <w:rPr>
          <w:rFonts w:ascii="Times" w:eastAsia="Batang" w:hAnsi="Times"/>
          <w:sz w:val="20"/>
        </w:rPr>
        <w:t>S</w:t>
      </w:r>
      <w:r w:rsidRPr="008511C0">
        <w:rPr>
          <w:rFonts w:ascii="Times" w:eastAsia="Batang" w:hAnsi="Times" w:hint="eastAsia"/>
          <w:sz w:val="20"/>
        </w:rPr>
        <w:t>end</w:t>
      </w:r>
      <w:r w:rsidRPr="008511C0">
        <w:rPr>
          <w:rFonts w:ascii="Times" w:eastAsia="Batang" w:hAnsi="Times"/>
          <w:sz w:val="20"/>
        </w:rPr>
        <w:t xml:space="preserve"> </w:t>
      </w:r>
      <w:r w:rsidRPr="008511C0">
        <w:rPr>
          <w:rFonts w:ascii="Times" w:eastAsia="Batang" w:hAnsi="Times" w:hint="eastAsia"/>
          <w:sz w:val="20"/>
        </w:rPr>
        <w:t>LS</w:t>
      </w:r>
      <w:r w:rsidRPr="008511C0">
        <w:rPr>
          <w:rFonts w:ascii="Times" w:eastAsia="Batang" w:hAnsi="Times"/>
          <w:sz w:val="20"/>
        </w:rPr>
        <w:t xml:space="preserve"> </w:t>
      </w:r>
      <w:r w:rsidRPr="008511C0">
        <w:rPr>
          <w:rFonts w:ascii="Times" w:eastAsia="Batang" w:hAnsi="Times" w:hint="eastAsia"/>
          <w:sz w:val="20"/>
        </w:rPr>
        <w:t>to</w:t>
      </w:r>
      <w:r w:rsidRPr="008511C0">
        <w:rPr>
          <w:rFonts w:ascii="Times" w:eastAsia="Batang" w:hAnsi="Times"/>
          <w:sz w:val="20"/>
        </w:rPr>
        <w:t xml:space="preserve"> RAN2 – </w:t>
      </w:r>
      <w:hyperlink r:id="rId7" w:history="1">
        <w:r w:rsidRPr="008511C0">
          <w:rPr>
            <w:rFonts w:ascii="Times" w:eastAsia="Batang" w:hAnsi="Times"/>
            <w:b/>
            <w:color w:val="0000FF"/>
            <w:sz w:val="20"/>
            <w:u w:val="single"/>
          </w:rPr>
          <w:t>R1-1814112</w:t>
        </w:r>
      </w:hyperlink>
      <w:r w:rsidRPr="008511C0">
        <w:rPr>
          <w:rFonts w:ascii="Times" w:eastAsia="Batang" w:hAnsi="Times"/>
          <w:sz w:val="20"/>
        </w:rPr>
        <w:t xml:space="preserve">, and final LS is in </w:t>
      </w:r>
      <w:hyperlink r:id="rId8" w:history="1">
        <w:r w:rsidRPr="008511C0">
          <w:rPr>
            <w:rFonts w:ascii="Times" w:eastAsia="Batang" w:hAnsi="Times"/>
            <w:color w:val="0000FF"/>
            <w:sz w:val="20"/>
            <w:highlight w:val="green"/>
            <w:u w:val="single"/>
          </w:rPr>
          <w:t>R1-1814116</w:t>
        </w:r>
      </w:hyperlink>
    </w:p>
    <w:p w14:paraId="372CA053" w14:textId="77777777" w:rsidR="008511C0" w:rsidRPr="008511C0" w:rsidRDefault="008511C0" w:rsidP="008511C0">
      <w:pPr>
        <w:numPr>
          <w:ilvl w:val="1"/>
          <w:numId w:val="16"/>
        </w:numPr>
        <w:spacing w:after="0"/>
        <w:rPr>
          <w:rFonts w:ascii="Times" w:eastAsia="Batang" w:hAnsi="Times"/>
          <w:sz w:val="20"/>
        </w:rPr>
      </w:pPr>
      <w:r w:rsidRPr="008511C0">
        <w:rPr>
          <w:rFonts w:ascii="Times" w:eastAsia="Batang" w:hAnsi="Times"/>
          <w:sz w:val="20"/>
        </w:rPr>
        <w:t xml:space="preserve">RAN1 </w:t>
      </w:r>
      <w:r w:rsidRPr="008511C0">
        <w:rPr>
          <w:rFonts w:ascii="Times" w:eastAsia="Batang" w:hAnsi="Times" w:hint="eastAsia"/>
          <w:sz w:val="20"/>
        </w:rPr>
        <w:t>kindly</w:t>
      </w:r>
      <w:r w:rsidRPr="008511C0">
        <w:rPr>
          <w:rFonts w:ascii="Times" w:eastAsia="Batang" w:hAnsi="Times"/>
          <w:sz w:val="20"/>
        </w:rPr>
        <w:t xml:space="preserve"> </w:t>
      </w:r>
      <w:r w:rsidRPr="008511C0">
        <w:rPr>
          <w:rFonts w:ascii="Times" w:eastAsia="Batang" w:hAnsi="Times" w:hint="eastAsia"/>
          <w:sz w:val="20"/>
        </w:rPr>
        <w:t>ask</w:t>
      </w:r>
      <w:r w:rsidRPr="008511C0">
        <w:rPr>
          <w:rFonts w:ascii="Times" w:eastAsia="Batang" w:hAnsi="Times"/>
          <w:sz w:val="20"/>
        </w:rPr>
        <w:t xml:space="preserve"> RAN2 </w:t>
      </w:r>
      <w:r w:rsidRPr="008511C0">
        <w:rPr>
          <w:rFonts w:ascii="Times" w:eastAsia="Batang" w:hAnsi="Times" w:hint="eastAsia"/>
          <w:sz w:val="20"/>
        </w:rPr>
        <w:t>t</w:t>
      </w:r>
      <w:r w:rsidRPr="008511C0">
        <w:rPr>
          <w:rFonts w:ascii="Times" w:eastAsia="Batang" w:hAnsi="Times"/>
          <w:sz w:val="20"/>
        </w:rPr>
        <w:t>o take RAN1 agreements into account in their future work</w:t>
      </w:r>
    </w:p>
    <w:p w14:paraId="460F700F" w14:textId="77777777" w:rsidR="008511C0" w:rsidRPr="008511C0" w:rsidRDefault="008511C0" w:rsidP="008511C0">
      <w:pPr>
        <w:spacing w:after="0"/>
        <w:rPr>
          <w:rFonts w:ascii="Times" w:eastAsia="Batang" w:hAnsi="Times"/>
          <w:sz w:val="20"/>
          <w:szCs w:val="24"/>
          <w:lang w:eastAsia="x-none"/>
        </w:rPr>
      </w:pPr>
    </w:p>
    <w:p w14:paraId="27F8CC73" w14:textId="77777777" w:rsidR="008511C0" w:rsidRPr="008511C0" w:rsidRDefault="008511C0" w:rsidP="008511C0">
      <w:pPr>
        <w:spacing w:after="0"/>
        <w:rPr>
          <w:rFonts w:ascii="Times" w:eastAsia="Batang" w:hAnsi="Times"/>
          <w:sz w:val="20"/>
          <w:lang w:eastAsia="x-none"/>
        </w:rPr>
      </w:pPr>
      <w:r w:rsidRPr="008511C0">
        <w:rPr>
          <w:rFonts w:ascii="Times" w:eastAsia="Batang" w:hAnsi="Times"/>
          <w:sz w:val="20"/>
          <w:highlight w:val="green"/>
          <w:lang w:eastAsia="x-none"/>
        </w:rPr>
        <w:t>Agreements</w:t>
      </w:r>
      <w:r w:rsidRPr="008511C0">
        <w:rPr>
          <w:rFonts w:ascii="Times" w:eastAsia="Batang" w:hAnsi="Times"/>
          <w:sz w:val="20"/>
          <w:lang w:eastAsia="x-none"/>
        </w:rPr>
        <w:t>:</w:t>
      </w:r>
    </w:p>
    <w:p w14:paraId="0EC81DFD" w14:textId="77777777" w:rsidR="008511C0" w:rsidRPr="008511C0" w:rsidRDefault="008511C0" w:rsidP="008511C0">
      <w:pPr>
        <w:numPr>
          <w:ilvl w:val="0"/>
          <w:numId w:val="17"/>
        </w:numPr>
        <w:spacing w:afterLines="50"/>
        <w:rPr>
          <w:rFonts w:eastAsia="MS Mincho"/>
          <w:sz w:val="20"/>
          <w:lang w:eastAsia="ja-JP"/>
        </w:rPr>
      </w:pPr>
      <w:r w:rsidRPr="008511C0">
        <w:rPr>
          <w:rFonts w:eastAsia="MS Mincho" w:hint="eastAsia"/>
          <w:sz w:val="20"/>
          <w:lang w:eastAsia="ja-JP"/>
        </w:rPr>
        <w:t>One PUSCH transmission instance is not allowed to cross the slot boundary</w:t>
      </w:r>
      <w:r w:rsidRPr="008511C0">
        <w:rPr>
          <w:rFonts w:eastAsia="MS Mincho"/>
          <w:sz w:val="20"/>
          <w:lang w:eastAsia="ja-JP"/>
        </w:rPr>
        <w:t xml:space="preserve"> </w:t>
      </w:r>
      <w:r w:rsidRPr="008511C0">
        <w:rPr>
          <w:rFonts w:eastAsia="MS Mincho" w:hint="eastAsia"/>
          <w:sz w:val="20"/>
          <w:lang w:eastAsia="ja-JP"/>
        </w:rPr>
        <w:t xml:space="preserve">for </w:t>
      </w:r>
      <w:r w:rsidRPr="008511C0">
        <w:rPr>
          <w:rFonts w:eastAsia="MS Mincho"/>
          <w:sz w:val="20"/>
          <w:lang w:eastAsia="ja-JP"/>
        </w:rPr>
        <w:t xml:space="preserve">UL configured grant </w:t>
      </w:r>
    </w:p>
    <w:p w14:paraId="2E332DF4" w14:textId="77777777" w:rsidR="008511C0" w:rsidRPr="008511C0" w:rsidRDefault="008511C0" w:rsidP="008511C0">
      <w:pPr>
        <w:spacing w:after="0"/>
        <w:rPr>
          <w:rFonts w:ascii="Times" w:eastAsia="Batang" w:hAnsi="Times"/>
          <w:sz w:val="20"/>
          <w:lang w:eastAsia="x-none"/>
        </w:rPr>
      </w:pPr>
      <w:r w:rsidRPr="008511C0">
        <w:rPr>
          <w:rFonts w:ascii="Times" w:eastAsia="Batang" w:hAnsi="Times"/>
          <w:sz w:val="20"/>
          <w:highlight w:val="green"/>
          <w:lang w:eastAsia="x-none"/>
        </w:rPr>
        <w:t>Agreements</w:t>
      </w:r>
      <w:r w:rsidRPr="008511C0">
        <w:rPr>
          <w:rFonts w:ascii="Times" w:eastAsia="Batang" w:hAnsi="Times"/>
          <w:sz w:val="20"/>
          <w:lang w:eastAsia="x-none"/>
        </w:rPr>
        <w:t>:</w:t>
      </w:r>
    </w:p>
    <w:p w14:paraId="7C76C892" w14:textId="77777777" w:rsidR="008511C0" w:rsidRPr="008511C0" w:rsidRDefault="008511C0" w:rsidP="008511C0">
      <w:pPr>
        <w:numPr>
          <w:ilvl w:val="0"/>
          <w:numId w:val="18"/>
        </w:numPr>
        <w:spacing w:afterLines="50"/>
        <w:rPr>
          <w:rFonts w:ascii="Times" w:eastAsia="Batang" w:hAnsi="Times"/>
          <w:sz w:val="20"/>
        </w:rPr>
      </w:pPr>
      <w:r w:rsidRPr="008511C0">
        <w:rPr>
          <w:rFonts w:ascii="Times" w:eastAsia="Batang" w:hAnsi="Times"/>
          <w:sz w:val="20"/>
        </w:rPr>
        <w:t xml:space="preserve">For whether to support explicit HARQ-ACK for configured grant for UL, at least study further </w:t>
      </w:r>
      <w:proofErr w:type="spellStart"/>
      <w:r w:rsidRPr="008511C0">
        <w:rPr>
          <w:rFonts w:ascii="Times" w:eastAsia="Batang" w:hAnsi="Times"/>
          <w:sz w:val="20"/>
        </w:rPr>
        <w:t>gNB’s</w:t>
      </w:r>
      <w:proofErr w:type="spellEnd"/>
      <w:r w:rsidRPr="008511C0">
        <w:rPr>
          <w:rFonts w:ascii="Times" w:eastAsia="Batang" w:hAnsi="Times"/>
          <w:sz w:val="20"/>
        </w:rPr>
        <w:t xml:space="preserve"> missed detection performance of the PUSCH under configured grant</w:t>
      </w:r>
    </w:p>
    <w:p w14:paraId="73F98E8F" w14:textId="77777777" w:rsidR="008511C0" w:rsidRPr="008511C0" w:rsidRDefault="008511C0" w:rsidP="008511C0">
      <w:pPr>
        <w:numPr>
          <w:ilvl w:val="1"/>
          <w:numId w:val="19"/>
        </w:numPr>
        <w:spacing w:afterLines="50"/>
        <w:rPr>
          <w:rFonts w:ascii="Times" w:eastAsia="Batang" w:hAnsi="Times"/>
          <w:sz w:val="20"/>
        </w:rPr>
      </w:pPr>
      <w:r w:rsidRPr="008511C0">
        <w:rPr>
          <w:rFonts w:ascii="Times" w:eastAsia="Batang" w:hAnsi="Times"/>
          <w:sz w:val="20"/>
        </w:rPr>
        <w:t xml:space="preserve">Study how to resolve </w:t>
      </w:r>
      <w:proofErr w:type="spellStart"/>
      <w:r w:rsidRPr="008511C0">
        <w:rPr>
          <w:rFonts w:ascii="Times" w:eastAsia="Batang" w:hAnsi="Times"/>
          <w:sz w:val="20"/>
        </w:rPr>
        <w:t>gNB’s</w:t>
      </w:r>
      <w:proofErr w:type="spellEnd"/>
      <w:r w:rsidRPr="008511C0">
        <w:rPr>
          <w:rFonts w:ascii="Times" w:eastAsia="Batang" w:hAnsi="Times"/>
          <w:sz w:val="20"/>
        </w:rPr>
        <w:t xml:space="preserve"> missed detection if it is an issue </w:t>
      </w:r>
    </w:p>
    <w:p w14:paraId="47DEF82A" w14:textId="77777777" w:rsidR="008511C0" w:rsidRPr="008511C0" w:rsidRDefault="008511C0" w:rsidP="008511C0">
      <w:pPr>
        <w:numPr>
          <w:ilvl w:val="1"/>
          <w:numId w:val="19"/>
        </w:numPr>
        <w:spacing w:afterLines="50"/>
        <w:rPr>
          <w:rFonts w:ascii="Times" w:eastAsia="Batang" w:hAnsi="Times"/>
          <w:sz w:val="20"/>
        </w:rPr>
      </w:pPr>
      <w:r w:rsidRPr="008511C0">
        <w:rPr>
          <w:rFonts w:ascii="Times" w:eastAsia="Batang" w:hAnsi="Times"/>
          <w:sz w:val="20"/>
        </w:rPr>
        <w:t>Study should take at least following into account:</w:t>
      </w:r>
    </w:p>
    <w:p w14:paraId="4FE3329B" w14:textId="77777777" w:rsidR="008511C0" w:rsidRPr="008511C0" w:rsidRDefault="008511C0" w:rsidP="008511C0">
      <w:pPr>
        <w:numPr>
          <w:ilvl w:val="2"/>
          <w:numId w:val="20"/>
        </w:numPr>
        <w:spacing w:afterLines="50"/>
        <w:rPr>
          <w:rFonts w:ascii="Times" w:eastAsia="Batang" w:hAnsi="Times"/>
          <w:sz w:val="20"/>
        </w:rPr>
      </w:pPr>
      <w:r w:rsidRPr="008511C0">
        <w:rPr>
          <w:rFonts w:ascii="Times" w:eastAsia="Batang" w:hAnsi="Times"/>
          <w:sz w:val="20"/>
        </w:rPr>
        <w:t>C</w:t>
      </w:r>
      <w:r w:rsidRPr="008511C0">
        <w:rPr>
          <w:rFonts w:ascii="Times" w:eastAsia="Batang" w:hAnsi="Times" w:hint="eastAsia"/>
          <w:sz w:val="20"/>
        </w:rPr>
        <w:t>o</w:t>
      </w:r>
      <w:r w:rsidRPr="008511C0">
        <w:rPr>
          <w:rFonts w:ascii="Times" w:eastAsia="Batang" w:hAnsi="Times"/>
          <w:sz w:val="20"/>
        </w:rPr>
        <w:t xml:space="preserve">mpanies report the false alarm target </w:t>
      </w:r>
    </w:p>
    <w:p w14:paraId="5A194BDC" w14:textId="77777777" w:rsidR="008511C0" w:rsidRPr="008511C0" w:rsidRDefault="008511C0" w:rsidP="008511C0">
      <w:pPr>
        <w:numPr>
          <w:ilvl w:val="2"/>
          <w:numId w:val="20"/>
        </w:numPr>
        <w:spacing w:afterLines="50"/>
        <w:rPr>
          <w:rFonts w:ascii="Times" w:eastAsia="Batang" w:hAnsi="Times"/>
          <w:sz w:val="20"/>
        </w:rPr>
      </w:pPr>
      <w:r w:rsidRPr="008511C0">
        <w:rPr>
          <w:rFonts w:ascii="Times" w:eastAsia="Batang" w:hAnsi="Times"/>
          <w:sz w:val="20"/>
        </w:rPr>
        <w:t>C</w:t>
      </w:r>
      <w:r w:rsidRPr="008511C0">
        <w:rPr>
          <w:rFonts w:ascii="Times" w:eastAsia="Batang" w:hAnsi="Times" w:hint="eastAsia"/>
          <w:sz w:val="20"/>
        </w:rPr>
        <w:t>o</w:t>
      </w:r>
      <w:r w:rsidRPr="008511C0">
        <w:rPr>
          <w:rFonts w:ascii="Times" w:eastAsia="Batang" w:hAnsi="Times"/>
          <w:sz w:val="20"/>
        </w:rPr>
        <w:t>mpanies report the DMRS configuration assumptions</w:t>
      </w:r>
    </w:p>
    <w:p w14:paraId="178011D0" w14:textId="77777777" w:rsidR="008511C0" w:rsidRPr="008511C0" w:rsidRDefault="008511C0" w:rsidP="008511C0">
      <w:pPr>
        <w:numPr>
          <w:ilvl w:val="2"/>
          <w:numId w:val="20"/>
        </w:numPr>
        <w:spacing w:afterLines="50"/>
        <w:rPr>
          <w:rFonts w:ascii="Times" w:eastAsia="Batang" w:hAnsi="Times"/>
          <w:sz w:val="20"/>
        </w:rPr>
      </w:pPr>
      <w:r w:rsidRPr="008511C0">
        <w:rPr>
          <w:rFonts w:ascii="Times" w:eastAsia="Batang" w:hAnsi="Times"/>
          <w:sz w:val="20"/>
        </w:rPr>
        <w:t>The number of UEs sharing the time/frequency-domain grant free resource: 1 is the baseline, larger than 1 can also be considered</w:t>
      </w:r>
    </w:p>
    <w:p w14:paraId="422E9736" w14:textId="2C06EFF5" w:rsidR="007B4452" w:rsidRPr="004B3747" w:rsidRDefault="009B7B8B" w:rsidP="007A05BE">
      <w:pPr>
        <w:pStyle w:val="BodyText"/>
        <w:rPr>
          <w:lang w:val="en-US"/>
        </w:rPr>
      </w:pPr>
      <w:r w:rsidRPr="004B3747">
        <w:rPr>
          <w:lang w:val="en-US"/>
        </w:rPr>
        <w:t xml:space="preserve">The above agreements provide guidelines for solutions aiming to enhance configured grant transmissions in order to achieve better reliability and latency. </w:t>
      </w:r>
      <w:r w:rsidR="009A7BE3" w:rsidRPr="004B3747">
        <w:rPr>
          <w:lang w:val="en-US"/>
        </w:rPr>
        <w:t xml:space="preserve"> In this contribution, we discuss our views for such enhancements.</w:t>
      </w:r>
    </w:p>
    <w:p w14:paraId="05FD96CF" w14:textId="593CE4AA" w:rsidR="00BA0D92" w:rsidRDefault="004000E8" w:rsidP="00A81815">
      <w:pPr>
        <w:pStyle w:val="Heading1"/>
        <w:rPr>
          <w:lang w:val="en-US"/>
        </w:rPr>
      </w:pPr>
      <w:bookmarkStart w:id="5" w:name="_Ref178064866"/>
      <w:r w:rsidRPr="00843D7C">
        <w:rPr>
          <w:lang w:val="en-US"/>
        </w:rPr>
        <w:t>Discussion</w:t>
      </w:r>
      <w:bookmarkEnd w:id="5"/>
      <w:r w:rsidR="00A81815">
        <w:rPr>
          <w:lang w:val="en-US"/>
        </w:rPr>
        <w:t xml:space="preserve"> </w:t>
      </w:r>
    </w:p>
    <w:p w14:paraId="2417AB72" w14:textId="602AEE82" w:rsidR="006215C9" w:rsidRPr="004B3747" w:rsidRDefault="006215C9" w:rsidP="00551AE3">
      <w:pPr>
        <w:pStyle w:val="BodyText"/>
        <w:rPr>
          <w:lang w:val="en-US"/>
        </w:rPr>
      </w:pPr>
      <w:r w:rsidRPr="004B3747">
        <w:rPr>
          <w:lang w:val="en-US"/>
        </w:rPr>
        <w:t>Configured grants are a key component in supporting URLLC traffic. The characteristics of URLLC traffic make dynamic grants unsuitable for several reasons:</w:t>
      </w:r>
    </w:p>
    <w:p w14:paraId="6A0CCA9D" w14:textId="7DEF71B4" w:rsidR="006215C9" w:rsidRPr="004B3747" w:rsidRDefault="006215C9" w:rsidP="00811B8E">
      <w:pPr>
        <w:pStyle w:val="BodyText"/>
        <w:numPr>
          <w:ilvl w:val="0"/>
          <w:numId w:val="12"/>
        </w:numPr>
        <w:rPr>
          <w:lang w:val="en-US"/>
        </w:rPr>
      </w:pPr>
      <w:r w:rsidRPr="004B3747">
        <w:rPr>
          <w:lang w:val="en-US"/>
        </w:rPr>
        <w:t xml:space="preserve">URLLC traffic </w:t>
      </w:r>
      <w:r w:rsidR="00141EFD" w:rsidRPr="004B3747">
        <w:rPr>
          <w:lang w:val="en-US"/>
        </w:rPr>
        <w:t>is often based on periodic and predictable traffic patterns, for example when transmitting sensor measurements and/or actuator commands for factory automation or remote driving. In this case configured grants can be used instead of dynamic grants to decrease PDCCH usage, thus improving resource efficiency and reliability.</w:t>
      </w:r>
    </w:p>
    <w:p w14:paraId="2FAC959E" w14:textId="4BCFD86C" w:rsidR="00141EFD" w:rsidRPr="004B3747" w:rsidRDefault="00141EFD" w:rsidP="00811B8E">
      <w:pPr>
        <w:pStyle w:val="BodyText"/>
        <w:numPr>
          <w:ilvl w:val="0"/>
          <w:numId w:val="12"/>
        </w:numPr>
        <w:rPr>
          <w:rFonts w:ascii="CG Times (WN)" w:hAnsi="CG Times (WN)"/>
          <w:sz w:val="20"/>
          <w:lang w:val="en-US"/>
        </w:rPr>
      </w:pPr>
      <w:r w:rsidRPr="004B3747">
        <w:rPr>
          <w:lang w:val="en-US"/>
        </w:rPr>
        <w:t>For non-periodic traffic the stringent latency bounds often make SR based transmissions inefficient or impossible to use. In these cases, using configured grants can reduce the time between data arriving at the UE and PUSCH transmission.</w:t>
      </w:r>
    </w:p>
    <w:p w14:paraId="54FF497A" w14:textId="3D30E313" w:rsidR="006712A5" w:rsidRDefault="006712A5" w:rsidP="00162779">
      <w:pPr>
        <w:pStyle w:val="Heading2"/>
      </w:pPr>
      <w:r>
        <w:lastRenderedPageBreak/>
        <w:t>Alignment delay</w:t>
      </w:r>
    </w:p>
    <w:p w14:paraId="27B839E5" w14:textId="474559A5" w:rsidR="009E0693" w:rsidRDefault="00A94CB4" w:rsidP="00F74BAB">
      <w:pPr>
        <w:pStyle w:val="BodyText"/>
      </w:pPr>
      <w:r w:rsidRPr="004B3747">
        <w:rPr>
          <w:lang w:val="en-US"/>
        </w:rPr>
        <w:t xml:space="preserve">A problem with configured grant as introduced in Rel-15 is that when data arrives at the UE physical layer, the UE needs to wait with transmission until it has a valid transmission opportunity. </w:t>
      </w:r>
      <w:r>
        <w:t xml:space="preserve">The problem is illustrated </w:t>
      </w:r>
      <w:r w:rsidRPr="00551AE3">
        <w:t xml:space="preserve">in </w:t>
      </w:r>
      <w:r w:rsidR="009E0693" w:rsidRPr="00551AE3">
        <w:fldChar w:fldCharType="begin"/>
      </w:r>
      <w:r w:rsidR="009E0693" w:rsidRPr="00551AE3">
        <w:instrText xml:space="preserve"> REF _Ref528969261 \h </w:instrText>
      </w:r>
      <w:r w:rsidR="000F5E18" w:rsidRPr="00551AE3">
        <w:instrText xml:space="preserve"> \* MERGEFORMAT </w:instrText>
      </w:r>
      <w:r w:rsidR="009E0693" w:rsidRPr="00551AE3">
        <w:fldChar w:fldCharType="separate"/>
      </w:r>
      <w:r w:rsidR="005620FC" w:rsidRPr="005620FC">
        <w:rPr>
          <w:bCs/>
        </w:rPr>
        <w:t xml:space="preserve">Figure </w:t>
      </w:r>
      <w:r w:rsidR="005620FC" w:rsidRPr="005620FC">
        <w:rPr>
          <w:noProof/>
        </w:rPr>
        <w:t>1</w:t>
      </w:r>
      <w:r w:rsidR="009E0693" w:rsidRPr="00551AE3">
        <w:fldChar w:fldCharType="end"/>
      </w:r>
      <w:r w:rsidR="009E0693">
        <w:t xml:space="preserve"> </w:t>
      </w:r>
      <w:r>
        <w:t>.</w:t>
      </w:r>
    </w:p>
    <w:p w14:paraId="48B196C2" w14:textId="1FD99434" w:rsidR="009E0693" w:rsidRDefault="009E0693" w:rsidP="00551AE3">
      <w:pPr>
        <w:pStyle w:val="BodyText"/>
        <w:keepNext/>
        <w:jc w:val="center"/>
      </w:pPr>
      <w:r>
        <w:rPr>
          <w:noProof/>
        </w:rPr>
        <w:drawing>
          <wp:inline distT="0" distB="0" distL="0" distR="0" wp14:anchorId="555D515F" wp14:editId="3A9DB405">
            <wp:extent cx="3169920" cy="2044749"/>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78715" cy="2050422"/>
                    </a:xfrm>
                    <a:prstGeom prst="rect">
                      <a:avLst/>
                    </a:prstGeom>
                    <a:noFill/>
                  </pic:spPr>
                </pic:pic>
              </a:graphicData>
            </a:graphic>
          </wp:inline>
        </w:drawing>
      </w:r>
    </w:p>
    <w:p w14:paraId="51394407" w14:textId="04928012" w:rsidR="009E0693" w:rsidRPr="004B3747" w:rsidRDefault="009E0693" w:rsidP="00551AE3">
      <w:pPr>
        <w:pStyle w:val="Caption"/>
        <w:rPr>
          <w:lang w:val="en-US"/>
        </w:rPr>
      </w:pPr>
      <w:bookmarkStart w:id="6" w:name="_Ref528969261"/>
      <w:r w:rsidRPr="004B3747">
        <w:rPr>
          <w:lang w:val="en-US"/>
        </w:rPr>
        <w:t xml:space="preserve">Figure </w:t>
      </w:r>
      <w:r>
        <w:fldChar w:fldCharType="begin"/>
      </w:r>
      <w:r w:rsidRPr="004B3747">
        <w:rPr>
          <w:lang w:val="en-US"/>
        </w:rPr>
        <w:instrText xml:space="preserve"> SEQ Figure \* ARABIC </w:instrText>
      </w:r>
      <w:r>
        <w:fldChar w:fldCharType="separate"/>
      </w:r>
      <w:r w:rsidR="005620FC">
        <w:rPr>
          <w:noProof/>
          <w:lang w:val="en-US"/>
        </w:rPr>
        <w:t>1</w:t>
      </w:r>
      <w:r>
        <w:fldChar w:fldCharType="end"/>
      </w:r>
      <w:bookmarkEnd w:id="6"/>
      <w:r w:rsidRPr="004B3747">
        <w:rPr>
          <w:lang w:val="en-US"/>
        </w:rPr>
        <w:t>: Alignment delay due to periodicity boundary.</w:t>
      </w:r>
    </w:p>
    <w:p w14:paraId="66F22368" w14:textId="7E437C91" w:rsidR="009E0693" w:rsidRPr="004B3747" w:rsidRDefault="00A94CB4" w:rsidP="00F74BAB">
      <w:pPr>
        <w:pStyle w:val="BodyText"/>
        <w:rPr>
          <w:lang w:val="en-US"/>
        </w:rPr>
      </w:pPr>
      <w:r w:rsidRPr="004B3747">
        <w:rPr>
          <w:lang w:val="en-US"/>
        </w:rPr>
        <w:t>In the case with slot aggregation, this was partially addressed by allowing the UE to start transmitting at a repetition where the redundancy version is 0</w:t>
      </w:r>
      <w:r w:rsidR="0050128F" w:rsidRPr="004B3747">
        <w:rPr>
          <w:lang w:val="en-US"/>
        </w:rPr>
        <w:t>. When considering the demanding latency requirements in URLLC, slot aggregation is not helpful since the total transmission length will be larger than one slot. The alignment delay issue can be solved by allowing the UE more transmission opportunities without needing to wait for the full periodicity. This can be realized through at least one of the options 1 to 3</w:t>
      </w:r>
      <w:r w:rsidR="009E0693" w:rsidRPr="004B3747">
        <w:rPr>
          <w:lang w:val="en-US"/>
        </w:rPr>
        <w:t xml:space="preserve"> identified to be studied in RAN1#94b.</w:t>
      </w:r>
    </w:p>
    <w:p w14:paraId="3DD2B925" w14:textId="7E0EBA36" w:rsidR="009E0693" w:rsidRPr="004B3747" w:rsidRDefault="0042612B" w:rsidP="00F74BAB">
      <w:pPr>
        <w:pStyle w:val="BodyText"/>
        <w:rPr>
          <w:lang w:val="en-US"/>
        </w:rPr>
      </w:pPr>
      <w:r w:rsidRPr="004B3747">
        <w:rPr>
          <w:lang w:val="en-US"/>
        </w:rPr>
        <w:t>Alignment delay also occurs when data arrives at the UE close to the slot boundary. If we assume that a single PUSCH transmission will not be allowed to cross the slot boundary also for configured grant, the data needs to be transmitted using repetitions with some repetitions transmitted in the current slot and some in the next slot.</w:t>
      </w:r>
    </w:p>
    <w:p w14:paraId="7A85DB5D" w14:textId="3AF96324" w:rsidR="00D651D5" w:rsidRPr="004B3747" w:rsidRDefault="009E0693" w:rsidP="007E4DC0">
      <w:pPr>
        <w:pStyle w:val="Observation"/>
        <w:ind w:left="1710" w:hanging="1710"/>
        <w:rPr>
          <w:lang w:val="en-US"/>
        </w:rPr>
      </w:pPr>
      <w:bookmarkStart w:id="7" w:name="_Toc528972022"/>
      <w:bookmarkStart w:id="8" w:name="_Toc528972496"/>
      <w:bookmarkStart w:id="9" w:name="_Toc528976846"/>
      <w:bookmarkStart w:id="10" w:name="_Toc528977366"/>
      <w:bookmarkStart w:id="11" w:name="_Toc528970300"/>
      <w:bookmarkStart w:id="12" w:name="_Toc535009948"/>
      <w:r w:rsidRPr="004B3747">
        <w:rPr>
          <w:lang w:val="en-US"/>
        </w:rPr>
        <w:t xml:space="preserve">There are two </w:t>
      </w:r>
      <w:r w:rsidR="00250C61" w:rsidRPr="004B3747">
        <w:rPr>
          <w:lang w:val="en-US"/>
        </w:rPr>
        <w:t xml:space="preserve">main </w:t>
      </w:r>
      <w:r w:rsidRPr="004B3747">
        <w:rPr>
          <w:lang w:val="en-US"/>
        </w:rPr>
        <w:t>causes for alignment delay, either</w:t>
      </w:r>
      <w:r w:rsidR="006C54A3" w:rsidRPr="004B3747">
        <w:rPr>
          <w:lang w:val="en-US"/>
        </w:rPr>
        <w:t xml:space="preserve"> </w:t>
      </w:r>
      <w:r w:rsidRPr="004B3747">
        <w:rPr>
          <w:lang w:val="en-US"/>
        </w:rPr>
        <w:t>waiting for a transmission opportunity, or</w:t>
      </w:r>
      <w:r w:rsidR="006C54A3" w:rsidRPr="004B3747">
        <w:rPr>
          <w:lang w:val="en-US"/>
        </w:rPr>
        <w:t xml:space="preserve"> </w:t>
      </w:r>
      <w:r w:rsidRPr="004B3747">
        <w:rPr>
          <w:lang w:val="en-US"/>
        </w:rPr>
        <w:t>waiting for the slot boundary.</w:t>
      </w:r>
      <w:bookmarkEnd w:id="7"/>
      <w:bookmarkEnd w:id="8"/>
      <w:bookmarkEnd w:id="9"/>
      <w:bookmarkEnd w:id="10"/>
      <w:bookmarkEnd w:id="11"/>
      <w:bookmarkEnd w:id="12"/>
    </w:p>
    <w:p w14:paraId="556AE6F7" w14:textId="221DEED8" w:rsidR="00D651D5" w:rsidRPr="009620C1" w:rsidRDefault="00D651D5" w:rsidP="00551AE3">
      <w:pPr>
        <w:pStyle w:val="Heading3"/>
      </w:pPr>
      <w:r>
        <w:t>Alignment delay due to periodicity boundary</w:t>
      </w:r>
    </w:p>
    <w:p w14:paraId="7C7D8A65" w14:textId="1A34B64E" w:rsidR="000F5E18" w:rsidRPr="004B3747" w:rsidRDefault="00D651D5" w:rsidP="000F5E18">
      <w:pPr>
        <w:pStyle w:val="BodyText"/>
        <w:keepNext/>
        <w:rPr>
          <w:lang w:val="en-US"/>
        </w:rPr>
      </w:pPr>
      <w:r w:rsidRPr="004B3747">
        <w:rPr>
          <w:lang w:val="en-US"/>
        </w:rPr>
        <w:t xml:space="preserve">In Rel. 15, a CG transmission is not allowed to cross the periodicity boundary. By removing this restriction, we can significantly lower this part of the alignment delay. Consider a transmission of length 8 </w:t>
      </w:r>
      <w:proofErr w:type="spellStart"/>
      <w:r w:rsidRPr="004B3747">
        <w:rPr>
          <w:lang w:val="en-US"/>
        </w:rPr>
        <w:t>os</w:t>
      </w:r>
      <w:proofErr w:type="spellEnd"/>
      <w:r w:rsidRPr="004B3747">
        <w:rPr>
          <w:lang w:val="en-US"/>
        </w:rPr>
        <w:t xml:space="preserve">. By setting </w:t>
      </w:r>
      <w:r w:rsidRPr="004B3747">
        <w:rPr>
          <w:lang w:val="en-US"/>
        </w:rPr>
        <w:lastRenderedPageBreak/>
        <w:t xml:space="preserve">the periodicity to 2 </w:t>
      </w:r>
      <w:proofErr w:type="spellStart"/>
      <w:r w:rsidRPr="004B3747">
        <w:rPr>
          <w:lang w:val="en-US"/>
        </w:rPr>
        <w:t>os</w:t>
      </w:r>
      <w:proofErr w:type="spellEnd"/>
      <w:r w:rsidRPr="004B3747">
        <w:rPr>
          <w:lang w:val="en-US"/>
        </w:rPr>
        <w:t xml:space="preserve"> and allowing the transmission to cross the periodicity boundary, the alignment delay is drastically reduced as can be seen in </w:t>
      </w:r>
      <w:r w:rsidR="003C52B7" w:rsidRPr="00551AE3">
        <w:fldChar w:fldCharType="begin"/>
      </w:r>
      <w:r w:rsidR="003C52B7" w:rsidRPr="004B3747">
        <w:rPr>
          <w:lang w:val="en-US"/>
        </w:rPr>
        <w:instrText xml:space="preserve"> REF _Ref528970549 \h </w:instrText>
      </w:r>
      <w:r w:rsidR="000F5E18" w:rsidRPr="004B3747">
        <w:rPr>
          <w:lang w:val="en-US"/>
        </w:rPr>
        <w:instrText xml:space="preserve"> \* MERGEFORMAT </w:instrText>
      </w:r>
      <w:r w:rsidR="003C52B7" w:rsidRPr="00551AE3">
        <w:fldChar w:fldCharType="separate"/>
      </w:r>
      <w:r w:rsidR="005620FC" w:rsidRPr="005620FC">
        <w:rPr>
          <w:bCs/>
          <w:lang w:val="en-US"/>
        </w:rPr>
        <w:t xml:space="preserve">Figure </w:t>
      </w:r>
      <w:r w:rsidR="005620FC">
        <w:rPr>
          <w:noProof/>
          <w:lang w:val="en-US"/>
        </w:rPr>
        <w:t>2</w:t>
      </w:r>
      <w:r w:rsidR="003C52B7" w:rsidRPr="00551AE3">
        <w:fldChar w:fldCharType="end"/>
      </w:r>
      <w:r w:rsidR="003C52B7" w:rsidRPr="004B3747">
        <w:rPr>
          <w:lang w:val="en-US"/>
        </w:rPr>
        <w:t xml:space="preserve">. </w:t>
      </w:r>
    </w:p>
    <w:p w14:paraId="62989567" w14:textId="25099A9F" w:rsidR="003C52B7" w:rsidRPr="009B7B8B" w:rsidRDefault="003C52B7" w:rsidP="00250C61">
      <w:pPr>
        <w:pStyle w:val="BodyText"/>
        <w:keepNext/>
        <w:jc w:val="center"/>
      </w:pPr>
      <w:r>
        <w:rPr>
          <w:noProof/>
        </w:rPr>
        <w:drawing>
          <wp:inline distT="0" distB="0" distL="0" distR="0" wp14:anchorId="5D59328F" wp14:editId="19D68D1E">
            <wp:extent cx="4554854" cy="2139398"/>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494" cy="2147684"/>
                    </a:xfrm>
                    <a:prstGeom prst="rect">
                      <a:avLst/>
                    </a:prstGeom>
                    <a:noFill/>
                  </pic:spPr>
                </pic:pic>
              </a:graphicData>
            </a:graphic>
          </wp:inline>
        </w:drawing>
      </w:r>
    </w:p>
    <w:p w14:paraId="6963000D" w14:textId="4B75B962" w:rsidR="00A94CB4" w:rsidRPr="004B3747" w:rsidRDefault="003C52B7" w:rsidP="00551AE3">
      <w:pPr>
        <w:pStyle w:val="Caption"/>
        <w:rPr>
          <w:lang w:val="en-US"/>
        </w:rPr>
      </w:pPr>
      <w:bookmarkStart w:id="13" w:name="_Ref528970549"/>
      <w:r w:rsidRPr="004B3747">
        <w:rPr>
          <w:lang w:val="en-US"/>
        </w:rPr>
        <w:t xml:space="preserve">Figure </w:t>
      </w:r>
      <w:r>
        <w:fldChar w:fldCharType="begin"/>
      </w:r>
      <w:r w:rsidRPr="004B3747">
        <w:rPr>
          <w:lang w:val="en-US"/>
        </w:rPr>
        <w:instrText xml:space="preserve"> SEQ Figure \* ARABIC </w:instrText>
      </w:r>
      <w:r>
        <w:fldChar w:fldCharType="separate"/>
      </w:r>
      <w:r w:rsidR="005620FC">
        <w:rPr>
          <w:noProof/>
          <w:lang w:val="en-US"/>
        </w:rPr>
        <w:t>2</w:t>
      </w:r>
      <w:r>
        <w:fldChar w:fldCharType="end"/>
      </w:r>
      <w:bookmarkEnd w:id="13"/>
      <w:r w:rsidRPr="004B3747">
        <w:rPr>
          <w:lang w:val="en-US"/>
        </w:rPr>
        <w:t>: Reduction in alignment delay due to frequent transmission opportunities. Transmissions with different starting points use the same frequency allocation but are shown staggered here.</w:t>
      </w:r>
    </w:p>
    <w:p w14:paraId="4E858E8F" w14:textId="77777777" w:rsidR="00D651D5" w:rsidRPr="004B3747" w:rsidRDefault="00D651D5" w:rsidP="00551AE3">
      <w:pPr>
        <w:pStyle w:val="BodyText"/>
        <w:rPr>
          <w:lang w:val="en-US"/>
        </w:rPr>
      </w:pPr>
    </w:p>
    <w:p w14:paraId="7AD29BF6" w14:textId="2F6BF679" w:rsidR="00A94CB4" w:rsidRPr="004B3747" w:rsidRDefault="00D651D5" w:rsidP="007E4DC0">
      <w:pPr>
        <w:pStyle w:val="Observation"/>
        <w:ind w:left="1710" w:hanging="1710"/>
        <w:rPr>
          <w:lang w:val="en-US"/>
        </w:rPr>
      </w:pPr>
      <w:bookmarkStart w:id="14" w:name="_Toc528965608"/>
      <w:bookmarkStart w:id="15" w:name="_Toc528965748"/>
      <w:bookmarkStart w:id="16" w:name="_Toc528968898"/>
      <w:bookmarkStart w:id="17" w:name="_Toc528972023"/>
      <w:bookmarkStart w:id="18" w:name="_Toc528972497"/>
      <w:bookmarkStart w:id="19" w:name="_Toc528976847"/>
      <w:bookmarkStart w:id="20" w:name="_Toc528977367"/>
      <w:bookmarkStart w:id="21" w:name="_Toc528970301"/>
      <w:bookmarkStart w:id="22" w:name="_Toc535009949"/>
      <w:r w:rsidRPr="004B3747">
        <w:rPr>
          <w:lang w:val="en-US"/>
        </w:rPr>
        <w:t>Allowing transmissions across the periodicity boundary significantly decreases alignment delay.</w:t>
      </w:r>
      <w:bookmarkEnd w:id="14"/>
      <w:bookmarkEnd w:id="15"/>
      <w:bookmarkEnd w:id="16"/>
      <w:bookmarkEnd w:id="17"/>
      <w:bookmarkEnd w:id="18"/>
      <w:bookmarkEnd w:id="19"/>
      <w:bookmarkEnd w:id="20"/>
      <w:bookmarkEnd w:id="21"/>
      <w:bookmarkEnd w:id="22"/>
    </w:p>
    <w:p w14:paraId="341D2DEE" w14:textId="091B9BC4" w:rsidR="00A94CB4" w:rsidRPr="004B3747" w:rsidRDefault="00A94CB4" w:rsidP="00551AE3">
      <w:pPr>
        <w:pStyle w:val="BodyText"/>
        <w:rPr>
          <w:lang w:val="en-US"/>
        </w:rPr>
      </w:pPr>
    </w:p>
    <w:p w14:paraId="1ABB370B" w14:textId="4B510457" w:rsidR="00CA40B1" w:rsidRPr="004B3747" w:rsidRDefault="00D651D5" w:rsidP="00551AE3">
      <w:pPr>
        <w:pStyle w:val="BodyText"/>
        <w:rPr>
          <w:lang w:val="en-US"/>
        </w:rPr>
      </w:pPr>
      <w:r w:rsidRPr="004B3747">
        <w:rPr>
          <w:lang w:val="en-US"/>
        </w:rPr>
        <w:t xml:space="preserve">Note that a similar effect can be achieved by </w:t>
      </w:r>
      <w:r w:rsidR="00CA40B1" w:rsidRPr="004B3747">
        <w:rPr>
          <w:lang w:val="en-US"/>
        </w:rPr>
        <w:t xml:space="preserve">configuring multiple configurations, each with an offset starting point. Since the rest of the transmission parameters will be the same for these multiple configurations, this leads to a large overhead in RRC </w:t>
      </w:r>
      <w:proofErr w:type="spellStart"/>
      <w:r w:rsidR="00CA40B1" w:rsidRPr="004B3747">
        <w:rPr>
          <w:lang w:val="en-US"/>
        </w:rPr>
        <w:t>signalling</w:t>
      </w:r>
      <w:proofErr w:type="spellEnd"/>
      <w:r w:rsidR="00CA40B1" w:rsidRPr="004B3747">
        <w:rPr>
          <w:lang w:val="en-US"/>
        </w:rPr>
        <w:t xml:space="preserve"> and HARQ processes used</w:t>
      </w:r>
      <w:r w:rsidR="006261E3">
        <w:rPr>
          <w:lang w:val="en-US"/>
        </w:rPr>
        <w:t xml:space="preserve"> for a single service/traffic type</w:t>
      </w:r>
      <w:r w:rsidR="00CA40B1" w:rsidRPr="004B3747">
        <w:rPr>
          <w:lang w:val="en-US"/>
        </w:rPr>
        <w:t>.</w:t>
      </w:r>
      <w:r w:rsidR="006261E3">
        <w:rPr>
          <w:lang w:val="en-US"/>
        </w:rPr>
        <w:t xml:space="preserve"> </w:t>
      </w:r>
    </w:p>
    <w:p w14:paraId="4F5AE9A9" w14:textId="21AF67F8" w:rsidR="00CA40B1" w:rsidRPr="004B3747" w:rsidRDefault="00CA40B1" w:rsidP="007E4DC0">
      <w:pPr>
        <w:pStyle w:val="Observation"/>
        <w:ind w:left="1710" w:hanging="1710"/>
        <w:rPr>
          <w:lang w:val="en-US"/>
        </w:rPr>
      </w:pPr>
      <w:bookmarkStart w:id="23" w:name="_Toc528965609"/>
      <w:bookmarkStart w:id="24" w:name="_Toc528965749"/>
      <w:bookmarkStart w:id="25" w:name="_Toc528968899"/>
      <w:bookmarkStart w:id="26" w:name="_Toc528972024"/>
      <w:bookmarkStart w:id="27" w:name="_Toc528972498"/>
      <w:bookmarkStart w:id="28" w:name="_Toc528976848"/>
      <w:bookmarkStart w:id="29" w:name="_Toc528977368"/>
      <w:bookmarkStart w:id="30" w:name="_Toc528970302"/>
      <w:bookmarkStart w:id="31" w:name="_Toc535009950"/>
      <w:r w:rsidRPr="004B3747">
        <w:rPr>
          <w:lang w:val="en-US"/>
        </w:rPr>
        <w:t>Configuring multiple configurations to reduce alignment delay results in many different configurations sharing most parameters, leading to large overhead in RRC messaging and activation/inactivation commands.</w:t>
      </w:r>
      <w:bookmarkStart w:id="32" w:name="_Toc528976849"/>
      <w:bookmarkStart w:id="33" w:name="_Toc528977369"/>
      <w:bookmarkEnd w:id="23"/>
      <w:bookmarkEnd w:id="24"/>
      <w:bookmarkEnd w:id="25"/>
      <w:bookmarkEnd w:id="26"/>
      <w:bookmarkEnd w:id="27"/>
      <w:bookmarkEnd w:id="28"/>
      <w:bookmarkEnd w:id="29"/>
      <w:bookmarkEnd w:id="30"/>
      <w:bookmarkEnd w:id="31"/>
      <w:bookmarkEnd w:id="32"/>
      <w:bookmarkEnd w:id="33"/>
    </w:p>
    <w:p w14:paraId="7A3E3531" w14:textId="4DC8AC07" w:rsidR="00CA40B1" w:rsidRPr="004B3747" w:rsidRDefault="00AF5A9D" w:rsidP="00551AE3">
      <w:pPr>
        <w:pStyle w:val="BodyText"/>
        <w:rPr>
          <w:lang w:val="en-US"/>
        </w:rPr>
      </w:pPr>
      <w:proofErr w:type="gramStart"/>
      <w:r>
        <w:rPr>
          <w:lang w:val="en-US"/>
        </w:rPr>
        <w:t>T</w:t>
      </w:r>
      <w:r w:rsidR="00CA40B1" w:rsidRPr="004B3747">
        <w:rPr>
          <w:lang w:val="en-US"/>
        </w:rPr>
        <w:t>herefore</w:t>
      </w:r>
      <w:proofErr w:type="gramEnd"/>
      <w:r w:rsidR="00CA40B1" w:rsidRPr="004B3747">
        <w:rPr>
          <w:lang w:val="en-US"/>
        </w:rPr>
        <w:t xml:space="preserve"> </w:t>
      </w:r>
      <w:r>
        <w:rPr>
          <w:lang w:val="en-US"/>
        </w:rPr>
        <w:t>it is more preferable</w:t>
      </w:r>
      <w:r w:rsidR="00CA40B1" w:rsidRPr="004B3747">
        <w:rPr>
          <w:lang w:val="en-US"/>
        </w:rPr>
        <w:t xml:space="preserve"> to reduce the alignment delay by allowing CG transmissions to cross the periodicity boundary:</w:t>
      </w:r>
    </w:p>
    <w:p w14:paraId="353B5E1F" w14:textId="293E1E9B" w:rsidR="00A94CB4" w:rsidRPr="004B3747" w:rsidRDefault="00CA40B1">
      <w:pPr>
        <w:pStyle w:val="Proposal"/>
        <w:rPr>
          <w:lang w:val="en-US"/>
        </w:rPr>
      </w:pPr>
      <w:bookmarkStart w:id="34" w:name="_Toc528965952"/>
      <w:bookmarkStart w:id="35" w:name="_Toc535009993"/>
      <w:r w:rsidRPr="004B3747">
        <w:rPr>
          <w:lang w:val="en-US"/>
        </w:rPr>
        <w:t>Allow CG transmissions to cross the periodicity boundary to reduce the alignment delay</w:t>
      </w:r>
      <w:r w:rsidR="007E48BF" w:rsidRPr="004B3747">
        <w:rPr>
          <w:lang w:val="en-US"/>
        </w:rPr>
        <w:t xml:space="preserve"> </w:t>
      </w:r>
      <w:r w:rsidR="00250C61" w:rsidRPr="004B3747">
        <w:rPr>
          <w:lang w:val="en-US"/>
        </w:rPr>
        <w:t>caused by</w:t>
      </w:r>
      <w:r w:rsidR="007E48BF" w:rsidRPr="004B3747">
        <w:rPr>
          <w:lang w:val="en-US"/>
        </w:rPr>
        <w:t xml:space="preserve"> the periodicity boundary</w:t>
      </w:r>
      <w:r w:rsidR="00250C61" w:rsidRPr="004B3747">
        <w:rPr>
          <w:lang w:val="en-US"/>
        </w:rPr>
        <w:t xml:space="preserve"> limitation</w:t>
      </w:r>
      <w:r w:rsidRPr="004B3747">
        <w:rPr>
          <w:lang w:val="en-US"/>
        </w:rPr>
        <w:t>.</w:t>
      </w:r>
      <w:bookmarkEnd w:id="34"/>
      <w:bookmarkEnd w:id="35"/>
    </w:p>
    <w:p w14:paraId="09E4C2F4" w14:textId="7E204FB9" w:rsidR="00CA40B1" w:rsidRDefault="00CA40B1" w:rsidP="00551AE3">
      <w:pPr>
        <w:pStyle w:val="BodyText"/>
        <w:rPr>
          <w:lang w:val="en-US"/>
        </w:rPr>
      </w:pPr>
    </w:p>
    <w:p w14:paraId="389F6F68" w14:textId="77C1121A" w:rsidR="00744971" w:rsidRPr="004B3747" w:rsidRDefault="00744971" w:rsidP="00551AE3">
      <w:pPr>
        <w:pStyle w:val="BodyText"/>
        <w:rPr>
          <w:lang w:val="en-US"/>
        </w:rPr>
      </w:pPr>
      <w:r>
        <w:rPr>
          <w:lang w:val="en-US"/>
        </w:rPr>
        <w:t>On the other hand, using m</w:t>
      </w:r>
      <w:proofErr w:type="spellStart"/>
      <w:r w:rsidRPr="008511C0">
        <w:rPr>
          <w:rFonts w:ascii="Times" w:eastAsia="Batang" w:hAnsi="Times"/>
          <w:sz w:val="20"/>
        </w:rPr>
        <w:t>ultiple</w:t>
      </w:r>
      <w:proofErr w:type="spellEnd"/>
      <w:r w:rsidRPr="008511C0">
        <w:rPr>
          <w:rFonts w:ascii="Times" w:eastAsia="Batang" w:hAnsi="Times"/>
          <w:sz w:val="20"/>
        </w:rPr>
        <w:t xml:space="preserve"> active configured grant configurations</w:t>
      </w:r>
      <w:r>
        <w:rPr>
          <w:rFonts w:ascii="Times" w:eastAsia="Batang" w:hAnsi="Times"/>
          <w:sz w:val="20"/>
        </w:rPr>
        <w:t xml:space="preserve"> to cover different services does not lead to excessive amount of overhead, and is justifiable.</w:t>
      </w:r>
      <w:r>
        <w:rPr>
          <w:rFonts w:ascii="Times" w:eastAsia="Batang" w:hAnsi="Times"/>
          <w:sz w:val="20"/>
        </w:rPr>
        <w:t xml:space="preserve"> This usage is discussed in </w:t>
      </w:r>
      <w:proofErr w:type="gramStart"/>
      <w:r>
        <w:rPr>
          <w:rFonts w:ascii="Times" w:eastAsia="Batang" w:hAnsi="Times"/>
          <w:sz w:val="20"/>
        </w:rPr>
        <w:t>details</w:t>
      </w:r>
      <w:proofErr w:type="gramEnd"/>
      <w:r>
        <w:rPr>
          <w:rFonts w:ascii="Times" w:eastAsia="Batang" w:hAnsi="Times"/>
          <w:sz w:val="20"/>
        </w:rPr>
        <w:t xml:space="preserve"> in Section 2.2.</w:t>
      </w:r>
    </w:p>
    <w:p w14:paraId="4C25FE29" w14:textId="6C928273" w:rsidR="00A94CB4" w:rsidRDefault="00CA40B1" w:rsidP="00551AE3">
      <w:pPr>
        <w:pStyle w:val="Heading3"/>
      </w:pPr>
      <w:r>
        <w:t>Alignment delay due to slot boundary</w:t>
      </w:r>
    </w:p>
    <w:p w14:paraId="41537E1B" w14:textId="25D4165B" w:rsidR="00613EF1" w:rsidRPr="004B3747" w:rsidRDefault="004429B7" w:rsidP="00613EF1">
      <w:pPr>
        <w:pStyle w:val="BodyText"/>
        <w:keepNext/>
        <w:rPr>
          <w:rFonts w:eastAsia="Times New Roman"/>
          <w:noProof/>
          <w:lang w:val="en-US" w:eastAsia="ja-JP"/>
        </w:rPr>
      </w:pPr>
      <w:proofErr w:type="gramStart"/>
      <w:r>
        <w:rPr>
          <w:lang w:val="en-US"/>
        </w:rPr>
        <w:t>Similar to</w:t>
      </w:r>
      <w:proofErr w:type="gramEnd"/>
      <w:r>
        <w:rPr>
          <w:lang w:val="en-US"/>
        </w:rPr>
        <w:t xml:space="preserve"> dynamically scheduled PUSCH [1]</w:t>
      </w:r>
      <w:r w:rsidR="006B2A5B" w:rsidRPr="004B3747">
        <w:rPr>
          <w:lang w:val="en-US"/>
        </w:rPr>
        <w:t xml:space="preserve">, </w:t>
      </w:r>
      <w:r w:rsidR="00A24CC6">
        <w:rPr>
          <w:lang w:val="en-US"/>
        </w:rPr>
        <w:t xml:space="preserve">UL transmission associated with UL CG also has the need to transmit a TB across slot boundary so as to reduce alignment delay. </w:t>
      </w:r>
      <w:r w:rsidR="00AF5A9D">
        <w:rPr>
          <w:lang w:val="en-US"/>
        </w:rPr>
        <w:t>One alternative</w:t>
      </w:r>
      <w:r w:rsidR="006B2A5B" w:rsidRPr="004B3747">
        <w:rPr>
          <w:lang w:val="en-US"/>
        </w:rPr>
        <w:t xml:space="preserve"> to transmit a longer PUSCH close to the slot boundary is to use repetitions, with some repetitions in the current slot and some in </w:t>
      </w:r>
      <w:r w:rsidR="006B2A5B" w:rsidRPr="004B3747">
        <w:rPr>
          <w:lang w:val="en-US"/>
        </w:rPr>
        <w:lastRenderedPageBreak/>
        <w:t xml:space="preserve">the next. In </w:t>
      </w:r>
      <w:r w:rsidR="003C52B7" w:rsidRPr="00551AE3">
        <w:fldChar w:fldCharType="begin"/>
      </w:r>
      <w:r w:rsidR="003C52B7" w:rsidRPr="004B3747">
        <w:rPr>
          <w:lang w:val="en-US"/>
        </w:rPr>
        <w:instrText xml:space="preserve"> REF _Ref528970858 \r \h  \* MERGEFORMAT </w:instrText>
      </w:r>
      <w:r w:rsidR="003C52B7" w:rsidRPr="00551AE3">
        <w:fldChar w:fldCharType="separate"/>
      </w:r>
      <w:r w:rsidR="005620FC">
        <w:rPr>
          <w:lang w:val="en-US"/>
        </w:rPr>
        <w:t>[1]</w:t>
      </w:r>
      <w:r w:rsidR="003C52B7" w:rsidRPr="00551AE3">
        <w:fldChar w:fldCharType="end"/>
      </w:r>
      <w:r w:rsidR="003C52B7" w:rsidRPr="004B3747">
        <w:rPr>
          <w:lang w:val="en-US"/>
        </w:rPr>
        <w:t xml:space="preserve"> </w:t>
      </w:r>
      <w:r w:rsidR="006B2A5B" w:rsidRPr="004B3747">
        <w:rPr>
          <w:lang w:val="en-US"/>
        </w:rPr>
        <w:t>, we have proposed to handle such transmissions by using two repetitions only, regardless of the starting position and length</w:t>
      </w:r>
      <w:r w:rsidR="00B95F47" w:rsidRPr="004B3747">
        <w:rPr>
          <w:lang w:val="en-US"/>
        </w:rPr>
        <w:t>, see</w:t>
      </w:r>
      <w:r w:rsidR="00613EF1" w:rsidRPr="004B3747">
        <w:rPr>
          <w:lang w:val="en-US"/>
        </w:rPr>
        <w:t xml:space="preserve"> </w:t>
      </w:r>
      <w:r w:rsidR="00613EF1" w:rsidRPr="00551AE3">
        <w:fldChar w:fldCharType="begin"/>
      </w:r>
      <w:r w:rsidR="00613EF1" w:rsidRPr="004B3747">
        <w:rPr>
          <w:lang w:val="en-US"/>
        </w:rPr>
        <w:instrText xml:space="preserve"> REF _Ref528971051 \h </w:instrText>
      </w:r>
      <w:r w:rsidR="004E5323" w:rsidRPr="004B3747">
        <w:rPr>
          <w:lang w:val="en-US"/>
        </w:rPr>
        <w:instrText xml:space="preserve"> \* MERGEFORMAT </w:instrText>
      </w:r>
      <w:r w:rsidR="00613EF1" w:rsidRPr="00551AE3">
        <w:fldChar w:fldCharType="separate"/>
      </w:r>
      <w:r w:rsidR="005620FC" w:rsidRPr="005620FC">
        <w:rPr>
          <w:bCs/>
          <w:lang w:val="en-US"/>
        </w:rPr>
        <w:t xml:space="preserve">Figure </w:t>
      </w:r>
      <w:r w:rsidR="005620FC">
        <w:rPr>
          <w:noProof/>
          <w:lang w:val="en-US"/>
        </w:rPr>
        <w:t>3</w:t>
      </w:r>
      <w:r w:rsidR="00613EF1" w:rsidRPr="00551AE3">
        <w:fldChar w:fldCharType="end"/>
      </w:r>
      <w:r w:rsidR="00613EF1" w:rsidRPr="004B3747">
        <w:rPr>
          <w:lang w:val="en-US"/>
        </w:rPr>
        <w:t>.</w:t>
      </w:r>
    </w:p>
    <w:p w14:paraId="023F946C" w14:textId="402407FE" w:rsidR="00613EF1" w:rsidRDefault="00613EF1" w:rsidP="00551AE3">
      <w:pPr>
        <w:pStyle w:val="BodyText"/>
        <w:keepNext/>
        <w:jc w:val="center"/>
      </w:pPr>
      <w:r w:rsidRPr="00613EF1">
        <w:rPr>
          <w:rFonts w:eastAsia="Times New Roman"/>
          <w:b/>
          <w:noProof/>
          <w:lang w:eastAsia="ja-JP"/>
        </w:rPr>
        <mc:AlternateContent>
          <mc:Choice Requires="wpc">
            <w:drawing>
              <wp:inline distT="0" distB="0" distL="0" distR="0" wp14:anchorId="7C392D14" wp14:editId="5782FB30">
                <wp:extent cx="5486400" cy="2031775"/>
                <wp:effectExtent l="0" t="0" r="19050" b="6985"/>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7" name="Rectangle 117">
                          <a:extLst/>
                        </wps:cNvPr>
                        <wps:cNvSpPr/>
                        <wps:spPr bwMode="auto">
                          <a:xfrm>
                            <a:off x="0" y="0"/>
                            <a:ext cx="5486400" cy="1995777"/>
                          </a:xfrm>
                          <a:prstGeom prst="rect">
                            <a:avLst/>
                          </a:prstGeom>
                          <a:solidFill>
                            <a:srgbClr val="4472C4">
                              <a:lumMod val="20000"/>
                              <a:lumOff val="80000"/>
                            </a:srgbClr>
                          </a:solidFill>
                          <a:ln w="12700" cap="flat" cmpd="sng" algn="ctr">
                            <a:solidFill>
                              <a:sysClr val="windowText" lastClr="000000"/>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4" name="Straight Connector 114">
                          <a:extLst/>
                        </wps:cNvPr>
                        <wps:cNvCnPr/>
                        <wps:spPr bwMode="auto">
                          <a:xfrm>
                            <a:off x="408981" y="185227"/>
                            <a:ext cx="0" cy="761365"/>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15" name="TextBox 29">
                          <a:extLst/>
                        </wps:cNvPr>
                        <wps:cNvSpPr txBox="1"/>
                        <wps:spPr>
                          <a:xfrm>
                            <a:off x="635143" y="855187"/>
                            <a:ext cx="504825" cy="262255"/>
                          </a:xfrm>
                          <a:prstGeom prst="rect">
                            <a:avLst/>
                          </a:prstGeom>
                          <a:noFill/>
                        </wps:spPr>
                        <wps:txbx>
                          <w:txbxContent>
                            <w:p w14:paraId="2BFCCCD6" w14:textId="77777777" w:rsidR="002E38A5" w:rsidRDefault="002E38A5" w:rsidP="00613EF1">
                              <w:pPr>
                                <w:pStyle w:val="NormalWeb"/>
                                <w:spacing w:before="0" w:beforeAutospacing="0" w:after="0" w:afterAutospacing="0"/>
                              </w:pPr>
                              <w:r>
                                <w:rPr>
                                  <w:rFonts w:eastAsia="DengXian" w:cs="Arial"/>
                                  <w:color w:val="000000"/>
                                  <w:kern w:val="24"/>
                                </w:rPr>
                                <w:t>Slot n</w:t>
                              </w:r>
                            </w:p>
                          </w:txbxContent>
                        </wps:txbx>
                        <wps:bodyPr wrap="none" rtlCol="0">
                          <a:spAutoFit/>
                        </wps:bodyPr>
                      </wps:wsp>
                      <wps:wsp>
                        <wps:cNvPr id="118" name="Straight Connector 118">
                          <a:extLst/>
                        </wps:cNvPr>
                        <wps:cNvCnPr/>
                        <wps:spPr bwMode="auto">
                          <a:xfrm>
                            <a:off x="1336515" y="185227"/>
                            <a:ext cx="0" cy="760730"/>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19" name="Straight Connector 119">
                          <a:extLst/>
                        </wps:cNvPr>
                        <wps:cNvCnPr/>
                        <wps:spPr bwMode="auto">
                          <a:xfrm>
                            <a:off x="2266135" y="185247"/>
                            <a:ext cx="0" cy="760730"/>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20" name="Straight Connector 120">
                          <a:extLst/>
                        </wps:cNvPr>
                        <wps:cNvCnPr>
                          <a:cxnSpLocks/>
                        </wps:cNvCnPr>
                        <wps:spPr bwMode="auto">
                          <a:xfrm>
                            <a:off x="408981" y="856104"/>
                            <a:ext cx="927100" cy="0"/>
                          </a:xfrm>
                          <a:prstGeom prst="line">
                            <a:avLst/>
                          </a:prstGeom>
                          <a:solidFill>
                            <a:srgbClr val="4472C4"/>
                          </a:solidFill>
                          <a:ln w="28575" cap="flat" cmpd="sng" algn="ctr">
                            <a:solidFill>
                              <a:sysClr val="windowText" lastClr="000000"/>
                            </a:solidFill>
                            <a:prstDash val="solid"/>
                            <a:round/>
                            <a:headEnd type="triangle" w="med" len="med"/>
                            <a:tailEnd type="triangle" w="med" len="med"/>
                          </a:ln>
                          <a:effectLst/>
                        </wps:spPr>
                        <wps:bodyPr/>
                      </wps:wsp>
                      <wps:wsp>
                        <wps:cNvPr id="121" name="Straight Connector 121">
                          <a:extLst/>
                        </wps:cNvPr>
                        <wps:cNvCnPr>
                          <a:cxnSpLocks/>
                        </wps:cNvCnPr>
                        <wps:spPr bwMode="auto">
                          <a:xfrm>
                            <a:off x="1339035" y="856049"/>
                            <a:ext cx="927100" cy="0"/>
                          </a:xfrm>
                          <a:prstGeom prst="line">
                            <a:avLst/>
                          </a:prstGeom>
                          <a:solidFill>
                            <a:srgbClr val="4472C4"/>
                          </a:solidFill>
                          <a:ln w="28575" cap="flat" cmpd="sng" algn="ctr">
                            <a:solidFill>
                              <a:sysClr val="windowText" lastClr="000000"/>
                            </a:solidFill>
                            <a:prstDash val="solid"/>
                            <a:round/>
                            <a:headEnd type="triangle" w="med" len="med"/>
                            <a:tailEnd type="triangle" w="med" len="med"/>
                          </a:ln>
                          <a:effectLst/>
                        </wps:spPr>
                        <wps:bodyPr/>
                      </wps:wsp>
                      <wps:wsp>
                        <wps:cNvPr id="123" name="TextBox 29">
                          <a:extLst/>
                        </wps:cNvPr>
                        <wps:cNvSpPr txBox="1"/>
                        <wps:spPr>
                          <a:xfrm>
                            <a:off x="1503832" y="854844"/>
                            <a:ext cx="645160" cy="262255"/>
                          </a:xfrm>
                          <a:prstGeom prst="rect">
                            <a:avLst/>
                          </a:prstGeom>
                          <a:noFill/>
                        </wps:spPr>
                        <wps:txbx>
                          <w:txbxContent>
                            <w:p w14:paraId="1C4B0AA8" w14:textId="77777777" w:rsidR="002E38A5" w:rsidRDefault="002E38A5" w:rsidP="00613EF1">
                              <w:pPr>
                                <w:pStyle w:val="NormalWeb"/>
                                <w:spacing w:before="0" w:beforeAutospacing="0" w:after="0" w:afterAutospacing="0"/>
                              </w:pPr>
                              <w:r>
                                <w:rPr>
                                  <w:rFonts w:eastAsia="DengXian" w:cs="Arial"/>
                                  <w:color w:val="000000"/>
                                  <w:kern w:val="24"/>
                                </w:rPr>
                                <w:t>Slot n+1</w:t>
                              </w:r>
                            </w:p>
                          </w:txbxContent>
                        </wps:txbx>
                        <wps:bodyPr wrap="none" rtlCol="0">
                          <a:spAutoFit/>
                        </wps:bodyPr>
                      </wps:wsp>
                      <wps:wsp>
                        <wps:cNvPr id="116" name="Rectangle 116">
                          <a:extLst/>
                        </wps:cNvPr>
                        <wps:cNvSpPr/>
                        <wps:spPr bwMode="auto">
                          <a:xfrm>
                            <a:off x="933270" y="311950"/>
                            <a:ext cx="690814" cy="414020"/>
                          </a:xfrm>
                          <a:prstGeom prst="rect">
                            <a:avLst/>
                          </a:prstGeom>
                          <a:solidFill>
                            <a:srgbClr val="4472C4">
                              <a:alpha val="55000"/>
                            </a:srgbClr>
                          </a:solidFill>
                          <a:ln w="12700" cap="flat" cmpd="sng" algn="ctr">
                            <a:solidFill>
                              <a:sysClr val="windowText" lastClr="000000"/>
                            </a:solidFill>
                            <a:prstDash val="solid"/>
                            <a:round/>
                            <a:headEnd type="none" w="med" len="med"/>
                            <a:tailEnd type="none" w="med" len="med"/>
                          </a:ln>
                          <a:effectLst/>
                        </wps:spPr>
                        <wps:txbx>
                          <w:txbxContent>
                            <w:p w14:paraId="05E48B81" w14:textId="77777777" w:rsidR="002E38A5" w:rsidRDefault="002E38A5" w:rsidP="00613EF1">
                              <w:pPr>
                                <w:pStyle w:val="NormalWeb"/>
                                <w:spacing w:before="0" w:beforeAutospacing="0" w:after="0" w:afterAutospacing="0"/>
                                <w:jc w:val="center"/>
                                <w:textAlignment w:val="baseline"/>
                              </w:pPr>
                              <w:r>
                                <w:rPr>
                                  <w:rFonts w:ascii="Arial" w:eastAsia="DengXian" w:hAnsi="Arial" w:cs="Arial"/>
                                  <w:b/>
                                  <w:bCs/>
                                  <w:color w:val="FFFFFF"/>
                                  <w:kern w:val="24"/>
                                </w:rPr>
                                <w:t xml:space="preserve">N </w:t>
                              </w:r>
                              <w:proofErr w:type="spellStart"/>
                              <w:r>
                                <w:rPr>
                                  <w:rFonts w:ascii="Arial" w:eastAsia="DengXian" w:hAnsi="Arial" w:cs="Arial"/>
                                  <w:b/>
                                  <w:bCs/>
                                  <w:color w:val="FFFFFF"/>
                                  <w:kern w:val="24"/>
                                </w:rPr>
                                <w:t>os</w:t>
                              </w:r>
                              <w:proofErr w:type="spellEnd"/>
                            </w:p>
                          </w:txbxContent>
                        </wps:txbx>
                        <wps:bodyPr vert="horz" wrap="square" lIns="72000" tIns="45720" rIns="72000" bIns="45720" numCol="1" rtlCol="0" anchor="ctr" anchorCtr="0" compatLnSpc="1">
                          <a:prstTxWarp prst="textNoShape">
                            <a:avLst/>
                          </a:prstTxWarp>
                          <a:noAutofit/>
                        </wps:bodyPr>
                      </wps:wsp>
                      <wps:wsp>
                        <wps:cNvPr id="124" name="Straight Connector 124">
                          <a:extLst/>
                        </wps:cNvPr>
                        <wps:cNvCnPr/>
                        <wps:spPr bwMode="auto">
                          <a:xfrm>
                            <a:off x="3038334" y="184910"/>
                            <a:ext cx="0" cy="760730"/>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25" name="TextBox 29">
                          <a:extLst/>
                        </wps:cNvPr>
                        <wps:cNvSpPr txBox="1"/>
                        <wps:spPr>
                          <a:xfrm>
                            <a:off x="3264394" y="854951"/>
                            <a:ext cx="504825" cy="262255"/>
                          </a:xfrm>
                          <a:prstGeom prst="rect">
                            <a:avLst/>
                          </a:prstGeom>
                          <a:noFill/>
                        </wps:spPr>
                        <wps:txbx>
                          <w:txbxContent>
                            <w:p w14:paraId="2BC87761" w14:textId="77777777" w:rsidR="002E38A5" w:rsidRDefault="002E38A5" w:rsidP="00613EF1">
                              <w:pPr>
                                <w:pStyle w:val="NormalWeb"/>
                                <w:spacing w:before="0" w:beforeAutospacing="0" w:after="0" w:afterAutospacing="0"/>
                              </w:pPr>
                              <w:r>
                                <w:rPr>
                                  <w:rFonts w:eastAsia="DengXian" w:cs="Arial"/>
                                  <w:color w:val="000000"/>
                                  <w:kern w:val="24"/>
                                </w:rPr>
                                <w:t>Slot n</w:t>
                              </w:r>
                            </w:p>
                          </w:txbxContent>
                        </wps:txbx>
                        <wps:bodyPr wrap="none" rtlCol="0">
                          <a:spAutoFit/>
                        </wps:bodyPr>
                      </wps:wsp>
                      <wps:wsp>
                        <wps:cNvPr id="126" name="Straight Connector 126">
                          <a:extLst/>
                        </wps:cNvPr>
                        <wps:cNvCnPr/>
                        <wps:spPr bwMode="auto">
                          <a:xfrm>
                            <a:off x="3965434" y="184910"/>
                            <a:ext cx="0" cy="760095"/>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27" name="Straight Connector 127">
                          <a:extLst/>
                        </wps:cNvPr>
                        <wps:cNvCnPr/>
                        <wps:spPr bwMode="auto">
                          <a:xfrm>
                            <a:off x="4895074" y="184910"/>
                            <a:ext cx="0" cy="760095"/>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28" name="Straight Connector 128">
                          <a:extLst/>
                        </wps:cNvPr>
                        <wps:cNvCnPr>
                          <a:cxnSpLocks/>
                        </wps:cNvCnPr>
                        <wps:spPr bwMode="auto">
                          <a:xfrm>
                            <a:off x="3038334" y="856105"/>
                            <a:ext cx="927100" cy="0"/>
                          </a:xfrm>
                          <a:prstGeom prst="line">
                            <a:avLst/>
                          </a:prstGeom>
                          <a:solidFill>
                            <a:srgbClr val="4472C4"/>
                          </a:solidFill>
                          <a:ln w="28575" cap="flat" cmpd="sng" algn="ctr">
                            <a:solidFill>
                              <a:sysClr val="windowText" lastClr="000000"/>
                            </a:solidFill>
                            <a:prstDash val="solid"/>
                            <a:round/>
                            <a:headEnd type="triangle" w="med" len="med"/>
                            <a:tailEnd type="triangle" w="med" len="med"/>
                          </a:ln>
                          <a:effectLst/>
                        </wps:spPr>
                        <wps:bodyPr/>
                      </wps:wsp>
                      <wps:wsp>
                        <wps:cNvPr id="129" name="Straight Connector 129">
                          <a:extLst/>
                        </wps:cNvPr>
                        <wps:cNvCnPr>
                          <a:cxnSpLocks/>
                        </wps:cNvCnPr>
                        <wps:spPr bwMode="auto">
                          <a:xfrm>
                            <a:off x="3967974" y="855470"/>
                            <a:ext cx="927100" cy="0"/>
                          </a:xfrm>
                          <a:prstGeom prst="line">
                            <a:avLst/>
                          </a:prstGeom>
                          <a:solidFill>
                            <a:srgbClr val="4472C4"/>
                          </a:solidFill>
                          <a:ln w="28575" cap="flat" cmpd="sng" algn="ctr">
                            <a:solidFill>
                              <a:sysClr val="windowText" lastClr="000000"/>
                            </a:solidFill>
                            <a:prstDash val="solid"/>
                            <a:round/>
                            <a:headEnd type="triangle" w="med" len="med"/>
                            <a:tailEnd type="triangle" w="med" len="med"/>
                          </a:ln>
                          <a:effectLst/>
                        </wps:spPr>
                        <wps:bodyPr/>
                      </wps:wsp>
                      <wps:wsp>
                        <wps:cNvPr id="130" name="TextBox 29">
                          <a:extLst/>
                        </wps:cNvPr>
                        <wps:cNvSpPr txBox="1"/>
                        <wps:spPr>
                          <a:xfrm>
                            <a:off x="4121146" y="854318"/>
                            <a:ext cx="645160" cy="262255"/>
                          </a:xfrm>
                          <a:prstGeom prst="rect">
                            <a:avLst/>
                          </a:prstGeom>
                          <a:noFill/>
                        </wps:spPr>
                        <wps:txbx>
                          <w:txbxContent>
                            <w:p w14:paraId="4498A1D3" w14:textId="77777777" w:rsidR="002E38A5" w:rsidRDefault="002E38A5" w:rsidP="00613EF1">
                              <w:pPr>
                                <w:pStyle w:val="NormalWeb"/>
                                <w:spacing w:before="0" w:beforeAutospacing="0" w:after="0" w:afterAutospacing="0"/>
                              </w:pPr>
                              <w:r>
                                <w:rPr>
                                  <w:rFonts w:eastAsia="DengXian" w:cs="Arial"/>
                                  <w:color w:val="000000"/>
                                  <w:kern w:val="24"/>
                                </w:rPr>
                                <w:t>Slot n+1</w:t>
                              </w:r>
                            </w:p>
                          </w:txbxContent>
                        </wps:txbx>
                        <wps:bodyPr wrap="none" rtlCol="0">
                          <a:spAutoFit/>
                        </wps:bodyPr>
                      </wps:wsp>
                      <wps:wsp>
                        <wps:cNvPr id="131" name="Rectangle 131">
                          <a:extLst/>
                        </wps:cNvPr>
                        <wps:cNvSpPr/>
                        <wps:spPr bwMode="auto">
                          <a:xfrm>
                            <a:off x="3562209" y="311850"/>
                            <a:ext cx="405765" cy="413385"/>
                          </a:xfrm>
                          <a:prstGeom prst="rect">
                            <a:avLst/>
                          </a:prstGeom>
                          <a:solidFill>
                            <a:srgbClr val="4472C4">
                              <a:alpha val="55000"/>
                            </a:srgbClr>
                          </a:solidFill>
                          <a:ln w="12700" cap="flat" cmpd="sng" algn="ctr">
                            <a:solidFill>
                              <a:sysClr val="windowText" lastClr="000000"/>
                            </a:solidFill>
                            <a:prstDash val="solid"/>
                            <a:round/>
                            <a:headEnd type="none" w="med" len="med"/>
                            <a:tailEnd type="none" w="med" len="med"/>
                          </a:ln>
                          <a:effectLst/>
                        </wps:spPr>
                        <wps:txbx>
                          <w:txbxContent>
                            <w:p w14:paraId="2E84F079" w14:textId="77777777" w:rsidR="002E38A5" w:rsidRPr="0000360C" w:rsidRDefault="002E38A5" w:rsidP="00613EF1">
                              <w:pPr>
                                <w:pStyle w:val="NormalWeb"/>
                                <w:spacing w:before="0" w:beforeAutospacing="0" w:after="0" w:afterAutospacing="0"/>
                                <w:jc w:val="center"/>
                                <w:textAlignment w:val="baseline"/>
                              </w:pPr>
                              <w:r w:rsidRPr="0000360C">
                                <w:rPr>
                                  <w:rFonts w:ascii="Arial" w:eastAsia="DengXian" w:hAnsi="Arial" w:cs="Arial"/>
                                  <w:b/>
                                  <w:bCs/>
                                  <w:color w:val="FFFFFF"/>
                                  <w:kern w:val="24"/>
                                </w:rPr>
                                <w:t>N1</w:t>
                              </w:r>
                              <w:r>
                                <w:rPr>
                                  <w:rFonts w:ascii="Arial" w:eastAsia="DengXian" w:hAnsi="Arial" w:cs="Arial"/>
                                  <w:b/>
                                  <w:bCs/>
                                  <w:color w:val="FFFFFF"/>
                                  <w:kern w:val="24"/>
                                </w:rPr>
                                <w:br/>
                              </w:r>
                              <w:proofErr w:type="spellStart"/>
                              <w:r w:rsidRPr="0000360C">
                                <w:rPr>
                                  <w:rFonts w:ascii="Arial" w:eastAsia="DengXian" w:hAnsi="Arial" w:cs="Arial"/>
                                  <w:b/>
                                  <w:bCs/>
                                  <w:color w:val="FFFFFF"/>
                                  <w:kern w:val="24"/>
                                </w:rPr>
                                <w:t>os</w:t>
                              </w:r>
                              <w:proofErr w:type="spellEnd"/>
                            </w:p>
                          </w:txbxContent>
                        </wps:txbx>
                        <wps:bodyPr vert="horz" wrap="square" lIns="0" tIns="45720" rIns="0" bIns="45720" numCol="1" rtlCol="0" anchor="ctr" anchorCtr="0" compatLnSpc="1">
                          <a:prstTxWarp prst="textNoShape">
                            <a:avLst/>
                          </a:prstTxWarp>
                          <a:noAutofit/>
                        </wps:bodyPr>
                      </wps:wsp>
                      <wps:wsp>
                        <wps:cNvPr id="134" name="Text Box 2"/>
                        <wps:cNvSpPr txBox="1">
                          <a:spLocks noChangeArrowheads="1"/>
                        </wps:cNvSpPr>
                        <wps:spPr bwMode="auto">
                          <a:xfrm>
                            <a:off x="882596" y="1206441"/>
                            <a:ext cx="3800724" cy="678017"/>
                          </a:xfrm>
                          <a:prstGeom prst="rect">
                            <a:avLst/>
                          </a:prstGeom>
                          <a:noFill/>
                          <a:ln w="9525">
                            <a:noFill/>
                            <a:miter lim="800000"/>
                            <a:headEnd/>
                            <a:tailEnd/>
                          </a:ln>
                        </wps:spPr>
                        <wps:txbx>
                          <w:txbxContent>
                            <w:p w14:paraId="480B9C21" w14:textId="77777777" w:rsidR="002E38A5" w:rsidRPr="004B3747" w:rsidRDefault="002E38A5" w:rsidP="00613EF1">
                              <w:pPr>
                                <w:pStyle w:val="NormalWeb"/>
                                <w:spacing w:before="0" w:beforeAutospacing="0" w:after="160" w:afterAutospacing="0" w:line="254" w:lineRule="auto"/>
                                <w:jc w:val="center"/>
                                <w:rPr>
                                  <w:lang w:val="en-US"/>
                                </w:rPr>
                              </w:pPr>
                              <w:r w:rsidRPr="004B3747">
                                <w:rPr>
                                  <w:rFonts w:eastAsia="Calibri" w:cs="Arial"/>
                                  <w:sz w:val="16"/>
                                  <w:szCs w:val="16"/>
                                  <w:lang w:val="en-US"/>
                                </w:rPr>
                                <w:t>UL data is split into two repetitions. The first PUSCH starts at the configured or assigned starting symbol and ends at the end of the present slot. The second PUSCH starts at the beginning of the subsequent slot and ends at the symbol corresponding to the original configured or scheduled length.</w:t>
                              </w:r>
                            </w:p>
                          </w:txbxContent>
                        </wps:txbx>
                        <wps:bodyPr rot="0" vert="horz" wrap="square" lIns="91440" tIns="45720" rIns="91440" bIns="45720" anchor="t" anchorCtr="0">
                          <a:noAutofit/>
                        </wps:bodyPr>
                      </wps:wsp>
                      <wps:wsp>
                        <wps:cNvPr id="135" name="Rectangle 135">
                          <a:extLst/>
                        </wps:cNvPr>
                        <wps:cNvSpPr/>
                        <wps:spPr bwMode="auto">
                          <a:xfrm>
                            <a:off x="3965435" y="311850"/>
                            <a:ext cx="301765" cy="413385"/>
                          </a:xfrm>
                          <a:prstGeom prst="rect">
                            <a:avLst/>
                          </a:prstGeom>
                          <a:solidFill>
                            <a:srgbClr val="4472C4">
                              <a:alpha val="55000"/>
                            </a:srgbClr>
                          </a:solidFill>
                          <a:ln w="12700" cap="flat" cmpd="sng" algn="ctr">
                            <a:solidFill>
                              <a:sysClr val="windowText" lastClr="000000"/>
                            </a:solidFill>
                            <a:prstDash val="solid"/>
                            <a:round/>
                            <a:headEnd type="none" w="med" len="med"/>
                            <a:tailEnd type="none" w="med" len="med"/>
                          </a:ln>
                          <a:effectLst/>
                        </wps:spPr>
                        <wps:txbx>
                          <w:txbxContent>
                            <w:p w14:paraId="1C4E0ED8" w14:textId="77777777" w:rsidR="002E38A5" w:rsidRDefault="002E38A5" w:rsidP="00613EF1">
                              <w:pPr>
                                <w:pStyle w:val="NormalWeb"/>
                                <w:spacing w:before="0" w:beforeAutospacing="0" w:after="0" w:afterAutospacing="0"/>
                                <w:jc w:val="center"/>
                                <w:textAlignment w:val="baseline"/>
                              </w:pPr>
                              <w:r>
                                <w:rPr>
                                  <w:rFonts w:ascii="Arial" w:eastAsia="DengXian" w:hAnsi="Arial" w:cs="Arial"/>
                                  <w:b/>
                                  <w:bCs/>
                                  <w:color w:val="FFFFFF"/>
                                  <w:kern w:val="24"/>
                                </w:rPr>
                                <w:t>N2</w:t>
                              </w:r>
                              <w:r>
                                <w:rPr>
                                  <w:rFonts w:ascii="Arial" w:eastAsia="DengXian" w:hAnsi="Arial" w:cs="Arial"/>
                                  <w:b/>
                                  <w:bCs/>
                                  <w:color w:val="FFFFFF"/>
                                  <w:kern w:val="24"/>
                                </w:rPr>
                                <w:br/>
                              </w:r>
                              <w:proofErr w:type="spellStart"/>
                              <w:r>
                                <w:rPr>
                                  <w:rFonts w:ascii="Arial" w:eastAsia="DengXian" w:hAnsi="Arial" w:cs="Arial"/>
                                  <w:b/>
                                  <w:bCs/>
                                  <w:color w:val="FFFFFF"/>
                                  <w:kern w:val="24"/>
                                </w:rPr>
                                <w:t>os</w:t>
                              </w:r>
                              <w:proofErr w:type="spellEnd"/>
                            </w:p>
                          </w:txbxContent>
                        </wps:txbx>
                        <wps:bodyPr vert="horz" wrap="square" lIns="0" tIns="45720" rIns="0" bIns="45720" numCol="1" rtlCol="0" anchor="ctr" anchorCtr="0" compatLnSpc="1">
                          <a:prstTxWarp prst="textNoShape">
                            <a:avLst/>
                          </a:prstTxWarp>
                          <a:noAutofit/>
                        </wps:bodyPr>
                      </wps:wsp>
                      <wps:wsp>
                        <wps:cNvPr id="3" name="Arrow: Right 3"/>
                        <wps:cNvSpPr/>
                        <wps:spPr>
                          <a:xfrm>
                            <a:off x="2345635" y="437319"/>
                            <a:ext cx="548640" cy="214685"/>
                          </a:xfrm>
                          <a:prstGeom prst="rightArrow">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C392D14" id="Canvas 29" o:spid="_x0000_s1026" editas="canvas" style="width:6in;height:160pt;mso-position-horizontal-relative:char;mso-position-vertical-relative:line" coordsize="54864,20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0313;visibility:visible;mso-wrap-style:square">
                  <v:fill o:detectmouseclick="t"/>
                  <v:path o:connecttype="none"/>
                </v:shape>
                <v:rect id="Rectangle 117" o:spid="_x0000_s1028" style="position:absolute;width:54864;height:19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" fillcolor="#dae3f3" strokecolor="windowText" strokeweight="1pt">
                  <v:stroke joinstyle="round"/>
                  <v:textbox inset="2mm,1mm,5.76pt,2.88pt"/>
                </v:rect>
                <v:line id="Straight Connector 114" o:spid="_x0000_s1029" style="position:absolute;visibility:visible;mso-wrap-style:square" from="4089,1852" to="4089,9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" filled="t" fillcolor="#4472c4" strokecolor="windowText" strokeweight="1pt"/>
                <v:shapetype id="_x0000_t202" coordsize="21600,21600" o:spt="202" path="m,l,21600r21600,l21600,xe">
                  <v:stroke joinstyle="miter"/>
                  <v:path gradientshapeok="t" o:connecttype="rect"/>
                </v:shapetype>
                <v:shape id="TextBox 29" o:spid="_x0000_s1030" type="#_x0000_t202" style="position:absolute;left:6351;top:8551;width:504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" filled="f" stroked="f">
                  <v:textbox style="mso-fit-shape-to-text:t">
                    <w:txbxContent>
                      <w:p w14:paraId="2BFCCCD6" w14:textId="77777777" w:rsidR="002E38A5" w:rsidRDefault="002E38A5" w:rsidP="00613EF1">
                        <w:pPr>
                          <w:pStyle w:val="NormalWeb"/>
                          <w:spacing w:before="0" w:beforeAutospacing="0" w:after="0" w:afterAutospacing="0"/>
                        </w:pPr>
                        <w:r>
                          <w:rPr>
                            <w:rFonts w:eastAsia="DengXian" w:cs="Arial"/>
                            <w:color w:val="000000"/>
                            <w:kern w:val="24"/>
                          </w:rPr>
                          <w:t>Slot n</w:t>
                        </w:r>
                      </w:p>
                    </w:txbxContent>
                  </v:textbox>
                </v:shape>
                <v:line id="Straight Connector 118" o:spid="_x0000_s1031" style="position:absolute;visibility:visible;mso-wrap-style:square" from="13365,1852" to="13365,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" filled="t" fillcolor="#4472c4" strokecolor="windowText" strokeweight="1pt"/>
                <v:line id="Straight Connector 119" o:spid="_x0000_s1032" style="position:absolute;visibility:visible;mso-wrap-style:square" from="22661,1852" to="22661,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" filled="t" fillcolor="#4472c4" strokecolor="windowText" strokeweight="1pt"/>
                <v:line id="Straight Connector 120" o:spid="_x0000_s1033" style="position:absolute;visibility:visible;mso-wrap-style:square" from="4089,8561" to="13360,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" filled="t" fillcolor="#4472c4" strokecolor="windowText" strokeweight="2.25pt">
                  <v:stroke startarrow="block" endarrow="block"/>
                  <o:lock v:ext="edit" shapetype="f"/>
                </v:line>
                <v:line id="Straight Connector 121" o:spid="_x0000_s1034" style="position:absolute;visibility:visible;mso-wrap-style:square" from="13390,8560" to="22661,8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" filled="t" fillcolor="#4472c4" strokecolor="windowText" strokeweight="2.25pt">
                  <v:stroke startarrow="block" endarrow="block"/>
                  <o:lock v:ext="edit" shapetype="f"/>
                </v:line>
                <v:shape id="TextBox 29" o:spid="_x0000_s1035" type="#_x0000_t202" style="position:absolute;left:15038;top:8548;width:6451;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" filled="f" stroked="f">
                  <v:textbox style="mso-fit-shape-to-text:t">
                    <w:txbxContent>
                      <w:p w14:paraId="1C4B0AA8" w14:textId="77777777" w:rsidR="002E38A5" w:rsidRDefault="002E38A5" w:rsidP="00613EF1">
                        <w:pPr>
                          <w:pStyle w:val="NormalWeb"/>
                          <w:spacing w:before="0" w:beforeAutospacing="0" w:after="0" w:afterAutospacing="0"/>
                        </w:pPr>
                        <w:r>
                          <w:rPr>
                            <w:rFonts w:eastAsia="DengXian" w:cs="Arial"/>
                            <w:color w:val="000000"/>
                            <w:kern w:val="24"/>
                          </w:rPr>
                          <w:t>Slot n+1</w:t>
                        </w:r>
                      </w:p>
                    </w:txbxContent>
                  </v:textbox>
                </v:shape>
                <v:rect id="Rectangle 116" o:spid="_x0000_s1036" style="position:absolute;left:9332;top:3119;width:6908;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" fillcolor="#4472c4" strokecolor="windowText" strokeweight="1pt">
                  <v:fill opacity="35980f"/>
                  <v:stroke joinstyle="round"/>
                  <v:textbox inset="2mm,,2mm">
                    <w:txbxContent>
                      <w:p w14:paraId="05E48B81" w14:textId="77777777" w:rsidR="002E38A5" w:rsidRDefault="002E38A5" w:rsidP="00613EF1">
                        <w:pPr>
                          <w:pStyle w:val="NormalWeb"/>
                          <w:spacing w:before="0" w:beforeAutospacing="0" w:after="0" w:afterAutospacing="0"/>
                          <w:jc w:val="center"/>
                          <w:textAlignment w:val="baseline"/>
                        </w:pPr>
                        <w:r>
                          <w:rPr>
                            <w:rFonts w:ascii="Arial" w:eastAsia="DengXian" w:hAnsi="Arial" w:cs="Arial"/>
                            <w:b/>
                            <w:bCs/>
                            <w:color w:val="FFFFFF"/>
                            <w:kern w:val="24"/>
                          </w:rPr>
                          <w:t xml:space="preserve">N </w:t>
                        </w:r>
                        <w:proofErr w:type="spellStart"/>
                        <w:r>
                          <w:rPr>
                            <w:rFonts w:ascii="Arial" w:eastAsia="DengXian" w:hAnsi="Arial" w:cs="Arial"/>
                            <w:b/>
                            <w:bCs/>
                            <w:color w:val="FFFFFF"/>
                            <w:kern w:val="24"/>
                          </w:rPr>
                          <w:t>os</w:t>
                        </w:r>
                        <w:proofErr w:type="spellEnd"/>
                      </w:p>
                    </w:txbxContent>
                  </v:textbox>
                </v:rect>
                <v:line id="Straight Connector 124" o:spid="_x0000_s1037" style="position:absolute;visibility:visible;mso-wrap-style:square" from="30383,1849" to="30383,9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" filled="t" fillcolor="#4472c4" strokecolor="windowText" strokeweight="1pt"/>
                <v:shape id="TextBox 29" o:spid="_x0000_s1038" type="#_x0000_t202" style="position:absolute;left:32643;top:8549;width:5049;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" filled="f" stroked="f">
                  <v:textbox style="mso-fit-shape-to-text:t">
                    <w:txbxContent>
                      <w:p w14:paraId="2BC87761" w14:textId="77777777" w:rsidR="002E38A5" w:rsidRDefault="002E38A5" w:rsidP="00613EF1">
                        <w:pPr>
                          <w:pStyle w:val="NormalWeb"/>
                          <w:spacing w:before="0" w:beforeAutospacing="0" w:after="0" w:afterAutospacing="0"/>
                        </w:pPr>
                        <w:r>
                          <w:rPr>
                            <w:rFonts w:eastAsia="DengXian" w:cs="Arial"/>
                            <w:color w:val="000000"/>
                            <w:kern w:val="24"/>
                          </w:rPr>
                          <w:t>Slot n</w:t>
                        </w:r>
                      </w:p>
                    </w:txbxContent>
                  </v:textbox>
                </v:shape>
                <v:line id="Straight Connector 126" o:spid="_x0000_s1039" style="position:absolute;visibility:visible;mso-wrap-style:square" from="39654,1849" to="39654,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" filled="t" fillcolor="#4472c4" strokecolor="windowText" strokeweight="1pt"/>
                <v:line id="Straight Connector 127" o:spid="_x0000_s1040" style="position:absolute;visibility:visible;mso-wrap-style:square" from="48950,1849" to="48950,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" filled="t" fillcolor="#4472c4" strokecolor="windowText" strokeweight="1pt"/>
                <v:line id="Straight Connector 128" o:spid="_x0000_s1041" style="position:absolute;visibility:visible;mso-wrap-style:square" from="30383,8561" to="39654,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" filled="t" fillcolor="#4472c4" strokecolor="windowText" strokeweight="2.25pt">
                  <v:stroke startarrow="block" endarrow="block"/>
                  <o:lock v:ext="edit" shapetype="f"/>
                </v:line>
                <v:line id="Straight Connector 129" o:spid="_x0000_s1042" style="position:absolute;visibility:visible;mso-wrap-style:square" from="39679,8554" to="48950,8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" filled="t" fillcolor="#4472c4" strokecolor="windowText" strokeweight="2.25pt">
                  <v:stroke startarrow="block" endarrow="block"/>
                  <o:lock v:ext="edit" shapetype="f"/>
                </v:line>
                <v:shape id="TextBox 29" o:spid="_x0000_s1043" type="#_x0000_t202" style="position:absolute;left:41211;top:8543;width:6452;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" filled="f" stroked="f">
                  <v:textbox style="mso-fit-shape-to-text:t">
                    <w:txbxContent>
                      <w:p w14:paraId="4498A1D3" w14:textId="77777777" w:rsidR="002E38A5" w:rsidRDefault="002E38A5" w:rsidP="00613EF1">
                        <w:pPr>
                          <w:pStyle w:val="NormalWeb"/>
                          <w:spacing w:before="0" w:beforeAutospacing="0" w:after="0" w:afterAutospacing="0"/>
                        </w:pPr>
                        <w:r>
                          <w:rPr>
                            <w:rFonts w:eastAsia="DengXian" w:cs="Arial"/>
                            <w:color w:val="000000"/>
                            <w:kern w:val="24"/>
                          </w:rPr>
                          <w:t>Slot n+1</w:t>
                        </w:r>
                      </w:p>
                    </w:txbxContent>
                  </v:textbox>
                </v:shape>
                <v:rect id="Rectangle 131" o:spid="_x0000_s1044" style="position:absolute;left:35622;top:3118;width:4057;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" fillcolor="#4472c4" strokecolor="windowText" strokeweight="1pt">
                  <v:fill opacity="35980f"/>
                  <v:stroke joinstyle="round"/>
                  <v:textbox inset="0,,0">
                    <w:txbxContent>
                      <w:p w14:paraId="2E84F079" w14:textId="77777777" w:rsidR="002E38A5" w:rsidRPr="0000360C" w:rsidRDefault="002E38A5" w:rsidP="00613EF1">
                        <w:pPr>
                          <w:pStyle w:val="NormalWeb"/>
                          <w:spacing w:before="0" w:beforeAutospacing="0" w:after="0" w:afterAutospacing="0"/>
                          <w:jc w:val="center"/>
                          <w:textAlignment w:val="baseline"/>
                        </w:pPr>
                        <w:r w:rsidRPr="0000360C">
                          <w:rPr>
                            <w:rFonts w:ascii="Arial" w:eastAsia="DengXian" w:hAnsi="Arial" w:cs="Arial"/>
                            <w:b/>
                            <w:bCs/>
                            <w:color w:val="FFFFFF"/>
                            <w:kern w:val="24"/>
                          </w:rPr>
                          <w:t>N1</w:t>
                        </w:r>
                        <w:r>
                          <w:rPr>
                            <w:rFonts w:ascii="Arial" w:eastAsia="DengXian" w:hAnsi="Arial" w:cs="Arial"/>
                            <w:b/>
                            <w:bCs/>
                            <w:color w:val="FFFFFF"/>
                            <w:kern w:val="24"/>
                          </w:rPr>
                          <w:br/>
                        </w:r>
                        <w:proofErr w:type="spellStart"/>
                        <w:r w:rsidRPr="0000360C">
                          <w:rPr>
                            <w:rFonts w:ascii="Arial" w:eastAsia="DengXian" w:hAnsi="Arial" w:cs="Arial"/>
                            <w:b/>
                            <w:bCs/>
                            <w:color w:val="FFFFFF"/>
                            <w:kern w:val="24"/>
                          </w:rPr>
                          <w:t>os</w:t>
                        </w:r>
                        <w:proofErr w:type="spellEnd"/>
                      </w:p>
                    </w:txbxContent>
                  </v:textbox>
                </v:rect>
                <v:shape id="Text Box 2" o:spid="_x0000_s1045" type="#_x0000_t202" style="position:absolute;left:8825;top:12064;width:38008;height:6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480B9C21" w14:textId="77777777" w:rsidR="002E38A5" w:rsidRPr="004B3747" w:rsidRDefault="002E38A5" w:rsidP="00613EF1">
                        <w:pPr>
                          <w:pStyle w:val="NormalWeb"/>
                          <w:spacing w:before="0" w:beforeAutospacing="0" w:after="160" w:afterAutospacing="0" w:line="254" w:lineRule="auto"/>
                          <w:jc w:val="center"/>
                          <w:rPr>
                            <w:lang w:val="en-US"/>
                          </w:rPr>
                        </w:pPr>
                        <w:r w:rsidRPr="004B3747">
                          <w:rPr>
                            <w:rFonts w:eastAsia="Calibri" w:cs="Arial"/>
                            <w:sz w:val="16"/>
                            <w:szCs w:val="16"/>
                            <w:lang w:val="en-US"/>
                          </w:rPr>
                          <w:t>UL data is split into two repetitions. The first PUSCH starts at the configured or assigned starting symbol and ends at the end of the present slot. The second PUSCH starts at the beginning of the subsequent slot and ends at the symbol corresponding to the original configured or scheduled length.</w:t>
                        </w:r>
                      </w:p>
                    </w:txbxContent>
                  </v:textbox>
                </v:shape>
                <v:rect id="Rectangle 135" o:spid="_x0000_s1046" style="position:absolute;left:39654;top:3118;width:3018;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" fillcolor="#4472c4" strokecolor="windowText" strokeweight="1pt">
                  <v:fill opacity="35980f"/>
                  <v:stroke joinstyle="round"/>
                  <v:textbox inset="0,,0">
                    <w:txbxContent>
                      <w:p w14:paraId="1C4E0ED8" w14:textId="77777777" w:rsidR="002E38A5" w:rsidRDefault="002E38A5" w:rsidP="00613EF1">
                        <w:pPr>
                          <w:pStyle w:val="NormalWeb"/>
                          <w:spacing w:before="0" w:beforeAutospacing="0" w:after="0" w:afterAutospacing="0"/>
                          <w:jc w:val="center"/>
                          <w:textAlignment w:val="baseline"/>
                        </w:pPr>
                        <w:r>
                          <w:rPr>
                            <w:rFonts w:ascii="Arial" w:eastAsia="DengXian" w:hAnsi="Arial" w:cs="Arial"/>
                            <w:b/>
                            <w:bCs/>
                            <w:color w:val="FFFFFF"/>
                            <w:kern w:val="24"/>
                          </w:rPr>
                          <w:t>N2</w:t>
                        </w:r>
                        <w:r>
                          <w:rPr>
                            <w:rFonts w:ascii="Arial" w:eastAsia="DengXian" w:hAnsi="Arial" w:cs="Arial"/>
                            <w:b/>
                            <w:bCs/>
                            <w:color w:val="FFFFFF"/>
                            <w:kern w:val="24"/>
                          </w:rPr>
                          <w:br/>
                        </w:r>
                        <w:proofErr w:type="spellStart"/>
                        <w:r>
                          <w:rPr>
                            <w:rFonts w:ascii="Arial" w:eastAsia="DengXian" w:hAnsi="Arial" w:cs="Arial"/>
                            <w:b/>
                            <w:bCs/>
                            <w:color w:val="FFFFFF"/>
                            <w:kern w:val="24"/>
                          </w:rPr>
                          <w:t>os</w:t>
                        </w:r>
                        <w:proofErr w:type="spellEnd"/>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 o:spid="_x0000_s1047" type="#_x0000_t13" style="position:absolute;left:23456;top:4373;width:5486;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" adj="17374" fillcolor="#aaa [3030]" strokecolor="#a5a5a5 [3206]" strokeweight=".5pt">
                  <v:fill color2="#a3a3a3 [3174]" rotate="t" colors="0 #afafaf;.5 #a5a5a5;1 #929292" focus="100%" type="gradient">
                    <o:fill v:ext="view" type="gradientUnscaled"/>
                  </v:fill>
                </v:shape>
                <w10:anchorlock/>
              </v:group>
            </w:pict>
          </mc:Fallback>
        </mc:AlternateContent>
      </w:r>
    </w:p>
    <w:p w14:paraId="10803F66" w14:textId="468A5F64" w:rsidR="00B95F47" w:rsidRPr="004B3747" w:rsidRDefault="00613EF1" w:rsidP="00551AE3">
      <w:pPr>
        <w:pStyle w:val="Caption"/>
        <w:rPr>
          <w:lang w:val="en-US"/>
        </w:rPr>
      </w:pPr>
      <w:bookmarkStart w:id="36" w:name="_Ref528971051"/>
      <w:bookmarkStart w:id="37" w:name="_Ref528971044"/>
      <w:r w:rsidRPr="004B3747">
        <w:rPr>
          <w:lang w:val="en-US"/>
        </w:rPr>
        <w:t xml:space="preserve">Figure </w:t>
      </w:r>
      <w:r>
        <w:fldChar w:fldCharType="begin"/>
      </w:r>
      <w:r w:rsidRPr="004B3747">
        <w:rPr>
          <w:lang w:val="en-US"/>
        </w:rPr>
        <w:instrText xml:space="preserve"> SEQ Figure \* ARABIC </w:instrText>
      </w:r>
      <w:r>
        <w:fldChar w:fldCharType="separate"/>
      </w:r>
      <w:r w:rsidR="005620FC">
        <w:rPr>
          <w:noProof/>
          <w:lang w:val="en-US"/>
        </w:rPr>
        <w:t>3</w:t>
      </w:r>
      <w:r>
        <w:fldChar w:fldCharType="end"/>
      </w:r>
      <w:bookmarkEnd w:id="36"/>
      <w:r w:rsidRPr="004B3747">
        <w:rPr>
          <w:lang w:val="en-US"/>
        </w:rPr>
        <w:t>: Using one repetition per slot for transmission close to slot boundary.</w:t>
      </w:r>
      <w:bookmarkEnd w:id="37"/>
    </w:p>
    <w:p w14:paraId="40E9FA7D" w14:textId="74A4A17A" w:rsidR="00ED45D9" w:rsidRDefault="006B2A5B" w:rsidP="00551AE3">
      <w:pPr>
        <w:pStyle w:val="BodyText"/>
        <w:keepNext/>
      </w:pPr>
      <w:r w:rsidRPr="004B3747">
        <w:rPr>
          <w:lang w:val="en-US"/>
        </w:rPr>
        <w:t xml:space="preserve">The same approach can be used also for configured grants. </w:t>
      </w:r>
      <w:r w:rsidR="00B95F47" w:rsidRPr="004B3747">
        <w:rPr>
          <w:lang w:val="en-US"/>
        </w:rPr>
        <w:t>An example setup could t</w:t>
      </w:r>
      <w:r w:rsidRPr="004B3747">
        <w:rPr>
          <w:lang w:val="en-US"/>
        </w:rPr>
        <w:t xml:space="preserve">arget a total transmission length of 8 </w:t>
      </w:r>
      <w:proofErr w:type="spellStart"/>
      <w:r w:rsidRPr="004B3747">
        <w:rPr>
          <w:lang w:val="en-US"/>
        </w:rPr>
        <w:t>os</w:t>
      </w:r>
      <w:proofErr w:type="spellEnd"/>
      <w:r w:rsidRPr="004B3747">
        <w:rPr>
          <w:lang w:val="en-US"/>
        </w:rPr>
        <w:t xml:space="preserve">, and starting transmission opportunities every 2 </w:t>
      </w:r>
      <w:proofErr w:type="spellStart"/>
      <w:r w:rsidRPr="004B3747">
        <w:rPr>
          <w:lang w:val="en-US"/>
        </w:rPr>
        <w:t>os</w:t>
      </w:r>
      <w:proofErr w:type="spellEnd"/>
      <w:r w:rsidR="00B95F47" w:rsidRPr="004B3747">
        <w:rPr>
          <w:lang w:val="en-US"/>
        </w:rPr>
        <w:t xml:space="preserve">, with a periodicity of 8 </w:t>
      </w:r>
      <w:proofErr w:type="spellStart"/>
      <w:r w:rsidR="00B95F47" w:rsidRPr="004B3747">
        <w:rPr>
          <w:lang w:val="en-US"/>
        </w:rPr>
        <w:t>os</w:t>
      </w:r>
      <w:proofErr w:type="spellEnd"/>
      <w:r w:rsidR="00B95F47" w:rsidRPr="004B3747">
        <w:rPr>
          <w:lang w:val="en-US"/>
        </w:rPr>
        <w:t xml:space="preserve">. The frequent transmission opportunities could be either through multiple configurations, or by allowing the transmission to cross the periodicity boundary as discussed in the previous section. </w:t>
      </w:r>
      <w:r w:rsidR="00B95F47">
        <w:t xml:space="preserve">We have two different cases as </w:t>
      </w:r>
      <w:r w:rsidR="00B95F47" w:rsidRPr="00551AE3">
        <w:t>illustrated in</w:t>
      </w:r>
      <w:r w:rsidR="00ED45D9" w:rsidRPr="00551AE3">
        <w:t xml:space="preserve"> </w:t>
      </w:r>
      <w:r w:rsidR="00ED45D9" w:rsidRPr="00551AE3">
        <w:fldChar w:fldCharType="begin"/>
      </w:r>
      <w:r w:rsidR="00ED45D9" w:rsidRPr="00551AE3">
        <w:instrText xml:space="preserve"> REF _Ref528971700 \h </w:instrText>
      </w:r>
      <w:r w:rsidR="004E5323" w:rsidRPr="00551AE3">
        <w:instrText xml:space="preserve"> \* MERGEFORMAT </w:instrText>
      </w:r>
      <w:r w:rsidR="00ED45D9" w:rsidRPr="00551AE3">
        <w:fldChar w:fldCharType="separate"/>
      </w:r>
      <w:r w:rsidR="005620FC" w:rsidRPr="005620FC">
        <w:rPr>
          <w:bCs/>
        </w:rPr>
        <w:t xml:space="preserve">Figure </w:t>
      </w:r>
      <w:r w:rsidR="005620FC" w:rsidRPr="005620FC">
        <w:rPr>
          <w:noProof/>
        </w:rPr>
        <w:t>4</w:t>
      </w:r>
      <w:r w:rsidR="00ED45D9" w:rsidRPr="00551AE3">
        <w:fldChar w:fldCharType="end"/>
      </w:r>
      <w:r w:rsidR="00B95F47">
        <w:t>.</w:t>
      </w:r>
    </w:p>
    <w:p w14:paraId="64D70120" w14:textId="6D4D134A" w:rsidR="00ED45D9" w:rsidRDefault="00ED45D9" w:rsidP="00551AE3">
      <w:pPr>
        <w:pStyle w:val="BodyText"/>
        <w:keepNext/>
        <w:jc w:val="center"/>
      </w:pPr>
      <w:r>
        <w:rPr>
          <w:noProof/>
        </w:rPr>
        <w:drawing>
          <wp:inline distT="0" distB="0" distL="0" distR="0" wp14:anchorId="0612F3A3" wp14:editId="01726E51">
            <wp:extent cx="4373714" cy="1839770"/>
            <wp:effectExtent l="0" t="0" r="8255" b="825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85339" cy="1844660"/>
                    </a:xfrm>
                    <a:prstGeom prst="rect">
                      <a:avLst/>
                    </a:prstGeom>
                    <a:noFill/>
                  </pic:spPr>
                </pic:pic>
              </a:graphicData>
            </a:graphic>
          </wp:inline>
        </w:drawing>
      </w:r>
    </w:p>
    <w:p w14:paraId="35EE921F" w14:textId="70743C96" w:rsidR="00B95F47" w:rsidRPr="004B3747" w:rsidRDefault="00ED45D9" w:rsidP="00551AE3">
      <w:pPr>
        <w:pStyle w:val="Caption"/>
        <w:rPr>
          <w:lang w:val="en-US"/>
        </w:rPr>
      </w:pPr>
      <w:bookmarkStart w:id="38" w:name="_Ref528971700"/>
      <w:r w:rsidRPr="004B3747">
        <w:rPr>
          <w:lang w:val="en-US"/>
        </w:rPr>
        <w:t xml:space="preserve">Figure </w:t>
      </w:r>
      <w:r>
        <w:fldChar w:fldCharType="begin"/>
      </w:r>
      <w:r w:rsidRPr="004B3747">
        <w:rPr>
          <w:lang w:val="en-US"/>
        </w:rPr>
        <w:instrText xml:space="preserve"> SEQ Figure \* ARABIC </w:instrText>
      </w:r>
      <w:r>
        <w:fldChar w:fldCharType="separate"/>
      </w:r>
      <w:r w:rsidR="005620FC">
        <w:rPr>
          <w:noProof/>
          <w:lang w:val="en-US"/>
        </w:rPr>
        <w:t>4</w:t>
      </w:r>
      <w:r>
        <w:fldChar w:fldCharType="end"/>
      </w:r>
      <w:bookmarkEnd w:id="38"/>
      <w:r w:rsidRPr="004B3747">
        <w:rPr>
          <w:lang w:val="en-US"/>
        </w:rPr>
        <w:t>: Reducing alignment delay due to slot boundary by using a single repetition per slot.</w:t>
      </w:r>
    </w:p>
    <w:p w14:paraId="64312013" w14:textId="0F591501" w:rsidR="00B95F47" w:rsidRPr="004B3747" w:rsidRDefault="00B95F47" w:rsidP="00CA40B1">
      <w:pPr>
        <w:pStyle w:val="BodyText"/>
        <w:rPr>
          <w:lang w:val="en-US"/>
        </w:rPr>
      </w:pPr>
      <w:r w:rsidRPr="004B3747">
        <w:rPr>
          <w:lang w:val="en-US"/>
        </w:rPr>
        <w:t xml:space="preserve">In the first case, with transmission starting in symbol </w:t>
      </w:r>
      <w:r w:rsidR="00613EF1" w:rsidRPr="004B3747">
        <w:rPr>
          <w:lang w:val="en-US"/>
        </w:rPr>
        <w:t>0</w:t>
      </w:r>
      <w:r w:rsidRPr="004B3747">
        <w:rPr>
          <w:lang w:val="en-US"/>
        </w:rPr>
        <w:t xml:space="preserve">, the transmission does not cross the slot boundary. In this case there is only one </w:t>
      </w:r>
      <w:r w:rsidR="00ED45D9" w:rsidRPr="004B3747">
        <w:rPr>
          <w:lang w:val="en-US"/>
        </w:rPr>
        <w:t>repetition</w:t>
      </w:r>
      <w:r w:rsidRPr="004B3747">
        <w:rPr>
          <w:lang w:val="en-US"/>
        </w:rPr>
        <w:t xml:space="preserve"> with length 8</w:t>
      </w:r>
      <w:r w:rsidR="00645172">
        <w:rPr>
          <w:lang w:val="en-US"/>
        </w:rPr>
        <w:t xml:space="preserve"> </w:t>
      </w:r>
      <w:proofErr w:type="spellStart"/>
      <w:r w:rsidR="00645172">
        <w:rPr>
          <w:lang w:val="en-US"/>
        </w:rPr>
        <w:t>os</w:t>
      </w:r>
      <w:proofErr w:type="spellEnd"/>
      <w:r w:rsidRPr="004B3747">
        <w:rPr>
          <w:lang w:val="en-US"/>
        </w:rPr>
        <w:t>.</w:t>
      </w:r>
    </w:p>
    <w:p w14:paraId="1469AC8A" w14:textId="42BC638B" w:rsidR="00B95F47" w:rsidRPr="004B3747" w:rsidRDefault="00B95F47" w:rsidP="00CA40B1">
      <w:pPr>
        <w:pStyle w:val="BodyText"/>
        <w:rPr>
          <w:lang w:val="en-US"/>
        </w:rPr>
      </w:pPr>
      <w:r w:rsidRPr="004B3747">
        <w:rPr>
          <w:lang w:val="en-US"/>
        </w:rPr>
        <w:t>In the second case, with transmission starting in symbol 8, there are two repetitions, one of length 6</w:t>
      </w:r>
      <w:r w:rsidR="00645172">
        <w:rPr>
          <w:lang w:val="en-US"/>
        </w:rPr>
        <w:t xml:space="preserve"> </w:t>
      </w:r>
      <w:proofErr w:type="spellStart"/>
      <w:r w:rsidR="00645172">
        <w:rPr>
          <w:lang w:val="en-US"/>
        </w:rPr>
        <w:t>os</w:t>
      </w:r>
      <w:proofErr w:type="spellEnd"/>
      <w:r w:rsidRPr="004B3747">
        <w:rPr>
          <w:lang w:val="en-US"/>
        </w:rPr>
        <w:t xml:space="preserve"> in the current slot, and one of length 2 </w:t>
      </w:r>
      <w:proofErr w:type="spellStart"/>
      <w:r w:rsidR="00645172">
        <w:rPr>
          <w:lang w:val="en-US"/>
        </w:rPr>
        <w:t>os</w:t>
      </w:r>
      <w:proofErr w:type="spellEnd"/>
      <w:r w:rsidR="00645172">
        <w:rPr>
          <w:lang w:val="en-US"/>
        </w:rPr>
        <w:t xml:space="preserve"> </w:t>
      </w:r>
      <w:r w:rsidRPr="004B3747">
        <w:rPr>
          <w:lang w:val="en-US"/>
        </w:rPr>
        <w:t>in the next slot.</w:t>
      </w:r>
    </w:p>
    <w:p w14:paraId="45470180" w14:textId="71CA3468" w:rsidR="00B95F47" w:rsidRPr="004B3747" w:rsidRDefault="00B95F47" w:rsidP="00CA40B1">
      <w:pPr>
        <w:pStyle w:val="BodyText"/>
        <w:rPr>
          <w:lang w:val="en-US"/>
        </w:rPr>
      </w:pPr>
    </w:p>
    <w:p w14:paraId="75497137" w14:textId="1A18EAC6" w:rsidR="00B95F47" w:rsidRPr="004B3747" w:rsidRDefault="00B95F47" w:rsidP="00645172">
      <w:pPr>
        <w:pStyle w:val="Observation"/>
        <w:ind w:left="1710" w:hanging="1710"/>
        <w:rPr>
          <w:lang w:val="en-US"/>
        </w:rPr>
      </w:pPr>
      <w:bookmarkStart w:id="39" w:name="_Toc528965610"/>
      <w:bookmarkStart w:id="40" w:name="_Toc528965750"/>
      <w:bookmarkStart w:id="41" w:name="_Toc528968900"/>
      <w:bookmarkStart w:id="42" w:name="_Toc528972025"/>
      <w:bookmarkStart w:id="43" w:name="_Toc528972499"/>
      <w:bookmarkStart w:id="44" w:name="_Toc528976850"/>
      <w:bookmarkStart w:id="45" w:name="_Toc528977370"/>
      <w:bookmarkStart w:id="46" w:name="_Toc528970303"/>
      <w:bookmarkStart w:id="47" w:name="_Toc535009951"/>
      <w:r w:rsidRPr="004B3747">
        <w:rPr>
          <w:lang w:val="en-US"/>
        </w:rPr>
        <w:t xml:space="preserve">It is possible to decrease alignment delay due to the slot boundary by </w:t>
      </w:r>
      <w:r w:rsidR="00645172">
        <w:rPr>
          <w:lang w:val="en-US"/>
        </w:rPr>
        <w:t>supporting two repetitions across two adjacent</w:t>
      </w:r>
      <w:r w:rsidRPr="004B3747">
        <w:rPr>
          <w:lang w:val="en-US"/>
        </w:rPr>
        <w:t xml:space="preserve"> slot</w:t>
      </w:r>
      <w:r w:rsidR="00645172">
        <w:rPr>
          <w:lang w:val="en-US"/>
        </w:rPr>
        <w:t>s, with one repetition per slot</w:t>
      </w:r>
      <w:r w:rsidRPr="004B3747">
        <w:rPr>
          <w:lang w:val="en-US"/>
        </w:rPr>
        <w:t>.</w:t>
      </w:r>
      <w:bookmarkEnd w:id="39"/>
      <w:bookmarkEnd w:id="40"/>
      <w:bookmarkEnd w:id="41"/>
      <w:bookmarkEnd w:id="42"/>
      <w:bookmarkEnd w:id="43"/>
      <w:bookmarkEnd w:id="44"/>
      <w:bookmarkEnd w:id="45"/>
      <w:bookmarkEnd w:id="46"/>
      <w:bookmarkEnd w:id="47"/>
    </w:p>
    <w:p w14:paraId="4A9E7682" w14:textId="77777777" w:rsidR="00B95F47" w:rsidRPr="004B3747" w:rsidRDefault="00B95F47" w:rsidP="00CA40B1">
      <w:pPr>
        <w:pStyle w:val="BodyText"/>
        <w:rPr>
          <w:lang w:val="en-US"/>
        </w:rPr>
      </w:pPr>
    </w:p>
    <w:p w14:paraId="0325D608" w14:textId="26D0E0A6" w:rsidR="004600BC" w:rsidRPr="004B3747" w:rsidRDefault="006B2A5B" w:rsidP="00CA40B1">
      <w:pPr>
        <w:pStyle w:val="BodyText"/>
        <w:rPr>
          <w:lang w:val="en-US"/>
        </w:rPr>
      </w:pPr>
      <w:r w:rsidRPr="004B3747">
        <w:rPr>
          <w:lang w:val="en-US"/>
        </w:rPr>
        <w:t xml:space="preserve">Another approach that has been </w:t>
      </w:r>
      <w:r w:rsidR="00645172">
        <w:rPr>
          <w:lang w:val="en-US"/>
        </w:rPr>
        <w:t>proposed is mini-slot repetition, which</w:t>
      </w:r>
      <w:r w:rsidRPr="004B3747">
        <w:rPr>
          <w:lang w:val="en-US"/>
        </w:rPr>
        <w:t xml:space="preserve"> </w:t>
      </w:r>
      <w:r w:rsidR="00645172">
        <w:rPr>
          <w:lang w:val="en-US"/>
        </w:rPr>
        <w:t xml:space="preserve">can </w:t>
      </w:r>
      <w:r w:rsidRPr="004B3747">
        <w:rPr>
          <w:lang w:val="en-US"/>
        </w:rPr>
        <w:t>configure</w:t>
      </w:r>
      <w:r w:rsidR="00645172">
        <w:rPr>
          <w:lang w:val="en-US"/>
        </w:rPr>
        <w:t xml:space="preserve"> multiple adjacent </w:t>
      </w:r>
      <w:r w:rsidRPr="004B3747">
        <w:rPr>
          <w:lang w:val="en-US"/>
        </w:rPr>
        <w:t xml:space="preserve">repetitions </w:t>
      </w:r>
      <w:r w:rsidR="00645172">
        <w:rPr>
          <w:lang w:val="en-US"/>
        </w:rPr>
        <w:t>of</w:t>
      </w:r>
      <w:r w:rsidRPr="004B3747">
        <w:rPr>
          <w:lang w:val="en-US"/>
        </w:rPr>
        <w:t xml:space="preserve"> a PUSCH </w:t>
      </w:r>
      <w:r w:rsidR="00645172">
        <w:rPr>
          <w:lang w:val="en-US"/>
        </w:rPr>
        <w:t xml:space="preserve">with </w:t>
      </w:r>
      <w:r w:rsidR="00645172" w:rsidRPr="004B3747">
        <w:rPr>
          <w:lang w:val="en-US"/>
        </w:rPr>
        <w:t>shorter</w:t>
      </w:r>
      <w:r w:rsidR="00645172" w:rsidRPr="004B3747">
        <w:rPr>
          <w:lang w:val="en-US"/>
        </w:rPr>
        <w:t xml:space="preserve"> </w:t>
      </w:r>
      <w:r w:rsidRPr="004B3747">
        <w:rPr>
          <w:lang w:val="en-US"/>
        </w:rPr>
        <w:t>length</w:t>
      </w:r>
      <w:r w:rsidR="00645172">
        <w:rPr>
          <w:lang w:val="en-US"/>
        </w:rPr>
        <w:t xml:space="preserve"> within a slot</w:t>
      </w:r>
      <w:r w:rsidRPr="004B3747">
        <w:rPr>
          <w:lang w:val="en-US"/>
        </w:rPr>
        <w:t>.</w:t>
      </w:r>
      <w:r w:rsidR="00B95F47" w:rsidRPr="004B3747">
        <w:rPr>
          <w:lang w:val="en-US"/>
        </w:rPr>
        <w:t xml:space="preserve"> In order to achieve the same alignment delay as </w:t>
      </w:r>
      <w:r w:rsidR="00645172">
        <w:rPr>
          <w:lang w:val="en-US"/>
        </w:rPr>
        <w:t>the method illustrated in Figure 4</w:t>
      </w:r>
      <w:r w:rsidR="00B95F47" w:rsidRPr="004B3747">
        <w:rPr>
          <w:lang w:val="en-US"/>
        </w:rPr>
        <w:t xml:space="preserve">, a PUSCH length of 2 symbols with 4 repetitions would be </w:t>
      </w:r>
      <w:r w:rsidR="00DB1333" w:rsidRPr="004B3747">
        <w:rPr>
          <w:lang w:val="en-US"/>
        </w:rPr>
        <w:t>needed</w:t>
      </w:r>
      <w:r w:rsidR="00B95F47" w:rsidRPr="004B3747">
        <w:rPr>
          <w:lang w:val="en-US"/>
        </w:rPr>
        <w:t>, and this would be used for all transmissions independent of the starting point in the slot.</w:t>
      </w:r>
      <w:r w:rsidR="004600BC" w:rsidRPr="004B3747">
        <w:rPr>
          <w:lang w:val="en-US"/>
        </w:rPr>
        <w:t xml:space="preserve"> Since both solution</w:t>
      </w:r>
      <w:r w:rsidR="00B24B14" w:rsidRPr="004B3747">
        <w:rPr>
          <w:lang w:val="en-US"/>
        </w:rPr>
        <w:t>s</w:t>
      </w:r>
      <w:r w:rsidR="004600BC" w:rsidRPr="004B3747">
        <w:rPr>
          <w:lang w:val="en-US"/>
        </w:rPr>
        <w:t xml:space="preserve"> involve the exact same number of </w:t>
      </w:r>
      <w:proofErr w:type="spellStart"/>
      <w:r w:rsidR="004600BC" w:rsidRPr="004B3747">
        <w:rPr>
          <w:lang w:val="en-US"/>
        </w:rPr>
        <w:t>os</w:t>
      </w:r>
      <w:proofErr w:type="spellEnd"/>
      <w:r w:rsidR="004600BC" w:rsidRPr="004B3747">
        <w:rPr>
          <w:lang w:val="en-US"/>
        </w:rPr>
        <w:t xml:space="preserve"> transmitted in each slot, any issues stemming from changing power control parameters between slots affect the two solutions equally.</w:t>
      </w:r>
    </w:p>
    <w:p w14:paraId="120D491F" w14:textId="0FDA30B6" w:rsidR="004600BC" w:rsidRPr="004B3747" w:rsidRDefault="004600BC" w:rsidP="00645172">
      <w:pPr>
        <w:pStyle w:val="Observation"/>
        <w:ind w:left="1710" w:hanging="1710"/>
        <w:rPr>
          <w:lang w:val="en-US"/>
        </w:rPr>
      </w:pPr>
      <w:bookmarkStart w:id="48" w:name="_Toc528965611"/>
      <w:bookmarkStart w:id="49" w:name="_Toc528965751"/>
      <w:bookmarkStart w:id="50" w:name="_Toc528968901"/>
      <w:bookmarkStart w:id="51" w:name="_Toc528972026"/>
      <w:bookmarkStart w:id="52" w:name="_Toc528972500"/>
      <w:bookmarkStart w:id="53" w:name="_Toc528976851"/>
      <w:bookmarkStart w:id="54" w:name="_Toc528977371"/>
      <w:bookmarkStart w:id="55" w:name="_Toc528970304"/>
      <w:bookmarkStart w:id="56" w:name="_Toc535009952"/>
      <w:r w:rsidRPr="004B3747">
        <w:rPr>
          <w:lang w:val="en-US"/>
        </w:rPr>
        <w:t>Any power control related issues affect mini-slot repetition with a single repeti</w:t>
      </w:r>
      <w:r w:rsidR="000D4FB9" w:rsidRPr="004B3747">
        <w:rPr>
          <w:lang w:val="en-US"/>
        </w:rPr>
        <w:t>ti</w:t>
      </w:r>
      <w:r w:rsidRPr="004B3747">
        <w:rPr>
          <w:lang w:val="en-US"/>
        </w:rPr>
        <w:t>on per slot the same way as mini-slot repetitions with more than one repetition per slot.</w:t>
      </w:r>
      <w:bookmarkEnd w:id="48"/>
      <w:bookmarkEnd w:id="49"/>
      <w:bookmarkEnd w:id="50"/>
      <w:bookmarkEnd w:id="51"/>
      <w:bookmarkEnd w:id="52"/>
      <w:bookmarkEnd w:id="53"/>
      <w:bookmarkEnd w:id="54"/>
      <w:bookmarkEnd w:id="55"/>
      <w:bookmarkEnd w:id="56"/>
    </w:p>
    <w:p w14:paraId="0DF1157B" w14:textId="21F52027" w:rsidR="006B2A5B" w:rsidRPr="004B3747" w:rsidRDefault="006B2A5B" w:rsidP="00CA40B1">
      <w:pPr>
        <w:pStyle w:val="BodyText"/>
        <w:rPr>
          <w:lang w:val="en-US"/>
        </w:rPr>
      </w:pPr>
    </w:p>
    <w:p w14:paraId="12F52536" w14:textId="6411D225" w:rsidR="007B4E73" w:rsidRPr="004B3747" w:rsidRDefault="00DB1333" w:rsidP="00CA40B1">
      <w:pPr>
        <w:pStyle w:val="BodyText"/>
        <w:rPr>
          <w:lang w:val="en-US"/>
        </w:rPr>
      </w:pPr>
      <w:r w:rsidRPr="004B3747">
        <w:rPr>
          <w:lang w:val="en-US"/>
        </w:rPr>
        <w:t xml:space="preserve">At first glance, the approach using a single repetition per slot might seem more complicated since the transmission is different depending on the starting point. No additional </w:t>
      </w:r>
      <w:r w:rsidR="00645172">
        <w:rPr>
          <w:lang w:val="en-US"/>
        </w:rPr>
        <w:t>signaling or modification to the existing DCI formats</w:t>
      </w:r>
      <w:r w:rsidRPr="004B3747">
        <w:rPr>
          <w:lang w:val="en-US"/>
        </w:rPr>
        <w:t xml:space="preserve"> is needed however, since the UE can determine the different parameters based only on the starting position S and the length L of the transmission. In </w:t>
      </w:r>
      <w:r w:rsidR="00B24B14" w:rsidRPr="004B3747">
        <w:rPr>
          <w:lang w:val="en-US"/>
        </w:rPr>
        <w:t>this</w:t>
      </w:r>
      <w:r w:rsidRPr="004B3747">
        <w:rPr>
          <w:lang w:val="en-US"/>
        </w:rPr>
        <w:t xml:space="preserve"> example, since S + L = 8 + 8 = 16 &gt; 14, the UE can determine the number of symbols in each repetition. In a similar way, the DMRS positions and any frequency hopping positions can be inherited from </w:t>
      </w:r>
      <w:r w:rsidR="007B4E73" w:rsidRPr="004B3747">
        <w:rPr>
          <w:lang w:val="en-US"/>
        </w:rPr>
        <w:t xml:space="preserve">the base transmission parameters of a PUSCH of length 8. More details are given in </w:t>
      </w:r>
      <w:r w:rsidR="00ED45D9">
        <w:fldChar w:fldCharType="begin"/>
      </w:r>
      <w:r w:rsidR="00ED45D9" w:rsidRPr="004B3747">
        <w:rPr>
          <w:lang w:val="en-US"/>
        </w:rPr>
        <w:instrText xml:space="preserve"> REF _Ref528970858 \r \h </w:instrText>
      </w:r>
      <w:r w:rsidR="00ED45D9">
        <w:fldChar w:fldCharType="separate"/>
      </w:r>
      <w:r w:rsidR="005620FC">
        <w:rPr>
          <w:lang w:val="en-US"/>
        </w:rPr>
        <w:t>[1]</w:t>
      </w:r>
      <w:r w:rsidR="00ED45D9">
        <w:fldChar w:fldCharType="end"/>
      </w:r>
      <w:r w:rsidR="007B4E73" w:rsidRPr="004B3747">
        <w:rPr>
          <w:lang w:val="en-US"/>
        </w:rPr>
        <w:t>.</w:t>
      </w:r>
    </w:p>
    <w:p w14:paraId="78AE84B3" w14:textId="748F612B" w:rsidR="007B4E73" w:rsidRDefault="007B4E73" w:rsidP="00551AE3">
      <w:pPr>
        <w:pStyle w:val="BodyText"/>
      </w:pPr>
      <w:r w:rsidRPr="004B3747">
        <w:rPr>
          <w:lang w:val="en-US"/>
        </w:rPr>
        <w:t>On the other hand, there are some problems with using repetitions of very short transmissions. If straight</w:t>
      </w:r>
      <w:r w:rsidR="00645172">
        <w:rPr>
          <w:lang w:val="en-US"/>
        </w:rPr>
        <w:t>-forward</w:t>
      </w:r>
      <w:r w:rsidRPr="004B3747">
        <w:rPr>
          <w:lang w:val="en-US"/>
        </w:rPr>
        <w:t xml:space="preserve"> repetitions are used, the DMRS overhead with a single DMRS in each repetition would become prohibitively large. In the discussed case with 4 repetitions of 2 </w:t>
      </w:r>
      <w:proofErr w:type="spellStart"/>
      <w:r w:rsidRPr="004B3747">
        <w:rPr>
          <w:lang w:val="en-US"/>
        </w:rPr>
        <w:t>os</w:t>
      </w:r>
      <w:proofErr w:type="spellEnd"/>
      <w:r w:rsidRPr="004B3747">
        <w:rPr>
          <w:lang w:val="en-US"/>
        </w:rPr>
        <w:t xml:space="preserve"> long PUSCHs, half of the resources might end up being used for DMRS in the case of transform precoding, with DMRS occupying one of the two symbols in each repetition. </w:t>
      </w:r>
      <w:r>
        <w:t xml:space="preserve">Solving this problem would require </w:t>
      </w:r>
      <w:r w:rsidR="009A68CC">
        <w:t xml:space="preserve">extensive design effort as well as </w:t>
      </w:r>
      <w:r>
        <w:t>additional signalling</w:t>
      </w:r>
      <w:r w:rsidR="009A68CC">
        <w:t xml:space="preserve"> overhead</w:t>
      </w:r>
      <w:r>
        <w:t>.</w:t>
      </w:r>
    </w:p>
    <w:p w14:paraId="3B8FAE26" w14:textId="77777777" w:rsidR="009A68CC" w:rsidRDefault="009A68CC" w:rsidP="00551AE3">
      <w:pPr>
        <w:pStyle w:val="BodyText"/>
      </w:pPr>
    </w:p>
    <w:p w14:paraId="0371008A" w14:textId="065EEDCD" w:rsidR="007B4E73" w:rsidRPr="004B3747" w:rsidRDefault="007B4E73" w:rsidP="009A68CC">
      <w:pPr>
        <w:pStyle w:val="Observation"/>
        <w:ind w:left="1710" w:hanging="1710"/>
        <w:rPr>
          <w:lang w:val="en-US"/>
        </w:rPr>
      </w:pPr>
      <w:bookmarkStart w:id="57" w:name="_Toc528965612"/>
      <w:bookmarkStart w:id="58" w:name="_Toc528965752"/>
      <w:bookmarkStart w:id="59" w:name="_Toc528968902"/>
      <w:bookmarkStart w:id="60" w:name="_Toc528972027"/>
      <w:bookmarkStart w:id="61" w:name="_Toc528972501"/>
      <w:bookmarkStart w:id="62" w:name="_Toc528976852"/>
      <w:bookmarkStart w:id="63" w:name="_Toc528977372"/>
      <w:bookmarkStart w:id="64" w:name="_Toc528970305"/>
      <w:bookmarkStart w:id="65" w:name="_Toc535009953"/>
      <w:r w:rsidRPr="004B3747">
        <w:rPr>
          <w:lang w:val="en-US"/>
        </w:rPr>
        <w:t xml:space="preserve">Mini-slot repetition of short mini-slots introduces large DMRS overhead leading to either poor performance or additional </w:t>
      </w:r>
      <w:proofErr w:type="spellStart"/>
      <w:r w:rsidRPr="004B3747">
        <w:rPr>
          <w:lang w:val="en-US"/>
        </w:rPr>
        <w:t>signalling</w:t>
      </w:r>
      <w:proofErr w:type="spellEnd"/>
      <w:r w:rsidRPr="004B3747">
        <w:rPr>
          <w:lang w:val="en-US"/>
        </w:rPr>
        <w:t xml:space="preserve"> overhead to </w:t>
      </w:r>
      <w:r w:rsidR="00250C61" w:rsidRPr="004B3747">
        <w:rPr>
          <w:lang w:val="en-US"/>
        </w:rPr>
        <w:t>modify the DMRS</w:t>
      </w:r>
      <w:r w:rsidRPr="004B3747">
        <w:rPr>
          <w:lang w:val="en-US"/>
        </w:rPr>
        <w:t>.</w:t>
      </w:r>
      <w:bookmarkEnd w:id="57"/>
      <w:bookmarkEnd w:id="58"/>
      <w:bookmarkEnd w:id="59"/>
      <w:bookmarkEnd w:id="60"/>
      <w:bookmarkEnd w:id="61"/>
      <w:bookmarkEnd w:id="62"/>
      <w:bookmarkEnd w:id="63"/>
      <w:bookmarkEnd w:id="64"/>
      <w:bookmarkEnd w:id="65"/>
    </w:p>
    <w:p w14:paraId="34CD44AE" w14:textId="77777777" w:rsidR="007B4E73" w:rsidRPr="004B3747" w:rsidRDefault="007B4E73" w:rsidP="009620C1">
      <w:pPr>
        <w:pStyle w:val="BodyText"/>
        <w:rPr>
          <w:lang w:val="en-US"/>
        </w:rPr>
      </w:pPr>
    </w:p>
    <w:p w14:paraId="64A51E6D" w14:textId="301CED41" w:rsidR="007B4E73" w:rsidRPr="004B3747" w:rsidRDefault="007B4E73" w:rsidP="007B4E73">
      <w:pPr>
        <w:pStyle w:val="BodyText"/>
        <w:rPr>
          <w:lang w:val="en-US"/>
        </w:rPr>
      </w:pPr>
      <w:r w:rsidRPr="004B3747">
        <w:rPr>
          <w:lang w:val="en-US"/>
        </w:rPr>
        <w:t xml:space="preserve">Another problem is that even if the DMRS overhead can be reduced, the scheduling flexibility and performance of mini-slot repetition is worse than when using a single long mini-slot. </w:t>
      </w:r>
      <w:r w:rsidR="004600BC" w:rsidRPr="004B3747">
        <w:rPr>
          <w:lang w:val="en-US"/>
        </w:rPr>
        <w:t xml:space="preserve">We describe this issue in detail </w:t>
      </w:r>
      <w:r w:rsidR="00ED45D9" w:rsidRPr="004B3747">
        <w:rPr>
          <w:lang w:val="en-US"/>
        </w:rPr>
        <w:t xml:space="preserve">in </w:t>
      </w:r>
      <w:r w:rsidR="00ED45D9">
        <w:fldChar w:fldCharType="begin"/>
      </w:r>
      <w:r w:rsidR="00ED45D9" w:rsidRPr="004B3747">
        <w:rPr>
          <w:lang w:val="en-US"/>
        </w:rPr>
        <w:instrText xml:space="preserve"> REF _Ref528970858 \r \h </w:instrText>
      </w:r>
      <w:r w:rsidR="00ED45D9">
        <w:fldChar w:fldCharType="separate"/>
      </w:r>
      <w:r w:rsidR="005620FC">
        <w:rPr>
          <w:lang w:val="en-US"/>
        </w:rPr>
        <w:t>[1]</w:t>
      </w:r>
      <w:r w:rsidR="00ED45D9">
        <w:fldChar w:fldCharType="end"/>
      </w:r>
      <w:r w:rsidR="004600BC" w:rsidRPr="004B3747">
        <w:rPr>
          <w:lang w:val="en-US"/>
        </w:rPr>
        <w:t xml:space="preserve">. In </w:t>
      </w:r>
      <w:r w:rsidR="00ED45D9" w:rsidRPr="00551AE3">
        <w:fldChar w:fldCharType="begin"/>
      </w:r>
      <w:r w:rsidR="00ED45D9" w:rsidRPr="004B3747">
        <w:rPr>
          <w:lang w:val="en-US"/>
        </w:rPr>
        <w:instrText xml:space="preserve"> REF _Ref528971938 \h </w:instrText>
      </w:r>
      <w:r w:rsidR="004E5323" w:rsidRPr="004B3747">
        <w:rPr>
          <w:lang w:val="en-US"/>
        </w:rPr>
        <w:instrText xml:space="preserve"> \* MERGEFORMAT </w:instrText>
      </w:r>
      <w:r w:rsidR="00ED45D9" w:rsidRPr="00551AE3">
        <w:fldChar w:fldCharType="separate"/>
      </w:r>
      <w:r w:rsidR="005620FC" w:rsidRPr="005620FC">
        <w:rPr>
          <w:bCs/>
          <w:lang w:val="en-US"/>
        </w:rPr>
        <w:t xml:space="preserve">Figure </w:t>
      </w:r>
      <w:r w:rsidR="005620FC">
        <w:rPr>
          <w:noProof/>
          <w:lang w:val="en-US"/>
        </w:rPr>
        <w:t>5</w:t>
      </w:r>
      <w:r w:rsidR="00ED45D9" w:rsidRPr="00551AE3">
        <w:fldChar w:fldCharType="end"/>
      </w:r>
      <w:r w:rsidR="00ED45D9" w:rsidRPr="004B3747">
        <w:rPr>
          <w:lang w:val="en-US"/>
        </w:rPr>
        <w:t xml:space="preserve"> </w:t>
      </w:r>
      <w:r w:rsidR="004600BC" w:rsidRPr="004B3747">
        <w:rPr>
          <w:lang w:val="en-US"/>
        </w:rPr>
        <w:t xml:space="preserve">we compare the performance of a single 8 </w:t>
      </w:r>
      <w:proofErr w:type="spellStart"/>
      <w:r w:rsidR="004600BC" w:rsidRPr="004B3747">
        <w:rPr>
          <w:lang w:val="en-US"/>
        </w:rPr>
        <w:t>os</w:t>
      </w:r>
      <w:proofErr w:type="spellEnd"/>
      <w:r w:rsidR="004600BC" w:rsidRPr="004B3747">
        <w:rPr>
          <w:lang w:val="en-US"/>
        </w:rPr>
        <w:t xml:space="preserve"> transmission with 4 repetitions of length 2 </w:t>
      </w:r>
      <w:proofErr w:type="spellStart"/>
      <w:r w:rsidR="004600BC" w:rsidRPr="004B3747">
        <w:rPr>
          <w:lang w:val="en-US"/>
        </w:rPr>
        <w:t>os</w:t>
      </w:r>
      <w:proofErr w:type="spellEnd"/>
      <w:r w:rsidR="004600BC" w:rsidRPr="004B3747">
        <w:rPr>
          <w:lang w:val="en-US"/>
        </w:rPr>
        <w:t xml:space="preserve"> using the same allocation, transport block size, and DMRS overhead. The single mini-slot transmission performs about 1.3 dB better than the transmission based on repetition.</w:t>
      </w:r>
    </w:p>
    <w:p w14:paraId="1A407CF9" w14:textId="37071DF2" w:rsidR="004600BC" w:rsidRPr="004B3747" w:rsidRDefault="004600BC" w:rsidP="007B4E73">
      <w:pPr>
        <w:pStyle w:val="BodyText"/>
        <w:rPr>
          <w:lang w:val="en-US"/>
        </w:rPr>
      </w:pPr>
    </w:p>
    <w:p w14:paraId="0F5B433A" w14:textId="77777777" w:rsidR="00ED45D9" w:rsidRDefault="004600BC" w:rsidP="00551AE3">
      <w:pPr>
        <w:pStyle w:val="BodyText"/>
        <w:keepNext/>
        <w:jc w:val="center"/>
      </w:pPr>
      <w:r w:rsidRPr="008B62C1">
        <w:rPr>
          <w:noProof/>
        </w:rPr>
        <w:drawing>
          <wp:inline distT="0" distB="0" distL="0" distR="0" wp14:anchorId="2C7ED930" wp14:editId="195ECBD3">
            <wp:extent cx="5324475" cy="399097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7149D50" w14:textId="15137D99" w:rsidR="004600BC" w:rsidRPr="004B3747" w:rsidRDefault="00ED45D9" w:rsidP="00551AE3">
      <w:pPr>
        <w:pStyle w:val="Caption"/>
        <w:rPr>
          <w:lang w:val="en-US"/>
        </w:rPr>
      </w:pPr>
      <w:bookmarkStart w:id="66" w:name="_Ref528971938"/>
      <w:r w:rsidRPr="004B3747">
        <w:rPr>
          <w:lang w:val="en-US"/>
        </w:rPr>
        <w:t xml:space="preserve">Figure </w:t>
      </w:r>
      <w:r>
        <w:fldChar w:fldCharType="begin"/>
      </w:r>
      <w:r w:rsidRPr="004B3747">
        <w:rPr>
          <w:lang w:val="en-US"/>
        </w:rPr>
        <w:instrText xml:space="preserve"> SEQ Figure \* ARABIC </w:instrText>
      </w:r>
      <w:r>
        <w:fldChar w:fldCharType="separate"/>
      </w:r>
      <w:r w:rsidR="005620FC">
        <w:rPr>
          <w:noProof/>
          <w:lang w:val="en-US"/>
        </w:rPr>
        <w:t>5</w:t>
      </w:r>
      <w:r>
        <w:fldChar w:fldCharType="end"/>
      </w:r>
      <w:bookmarkEnd w:id="66"/>
      <w:r w:rsidRPr="004B3747">
        <w:rPr>
          <w:lang w:val="en-US"/>
        </w:rPr>
        <w:t>: BLER performance for a single transmission compared to mini-slot repetition.</w:t>
      </w:r>
    </w:p>
    <w:p w14:paraId="1C7B8D52" w14:textId="5D97C3B1" w:rsidR="007B4E73" w:rsidRPr="004B3747" w:rsidRDefault="004600BC" w:rsidP="009A68CC">
      <w:pPr>
        <w:pStyle w:val="Observation"/>
        <w:ind w:left="1710" w:hanging="1710"/>
        <w:rPr>
          <w:lang w:val="en-US"/>
        </w:rPr>
      </w:pPr>
      <w:bookmarkStart w:id="67" w:name="_Toc528965613"/>
      <w:bookmarkStart w:id="68" w:name="_Toc528965753"/>
      <w:bookmarkStart w:id="69" w:name="_Toc528968903"/>
      <w:bookmarkStart w:id="70" w:name="_Toc528972028"/>
      <w:bookmarkStart w:id="71" w:name="_Toc528972502"/>
      <w:bookmarkStart w:id="72" w:name="_Toc528976853"/>
      <w:bookmarkStart w:id="73" w:name="_Toc528977373"/>
      <w:bookmarkStart w:id="74" w:name="_Toc528970306"/>
      <w:bookmarkStart w:id="75" w:name="_Toc535009954"/>
      <w:r w:rsidRPr="004B3747">
        <w:rPr>
          <w:lang w:val="en-US"/>
        </w:rPr>
        <w:lastRenderedPageBreak/>
        <w:t xml:space="preserve">Even with reduced DMRS overhead, a single </w:t>
      </w:r>
      <w:r w:rsidR="009A68CC">
        <w:rPr>
          <w:lang w:val="en-US"/>
        </w:rPr>
        <w:t>repetition per slot</w:t>
      </w:r>
      <w:r w:rsidRPr="004B3747">
        <w:rPr>
          <w:lang w:val="en-US"/>
        </w:rPr>
        <w:t xml:space="preserve"> outperforms </w:t>
      </w:r>
      <w:r w:rsidR="009A68CC">
        <w:rPr>
          <w:lang w:val="en-US"/>
        </w:rPr>
        <w:t xml:space="preserve">multiple </w:t>
      </w:r>
      <w:r w:rsidRPr="004B3747">
        <w:rPr>
          <w:lang w:val="en-US"/>
        </w:rPr>
        <w:t>mini-slot repetition</w:t>
      </w:r>
      <w:r w:rsidR="009A68CC">
        <w:rPr>
          <w:lang w:val="en-US"/>
        </w:rPr>
        <w:t xml:space="preserve"> per slot</w:t>
      </w:r>
      <w:r w:rsidRPr="004B3747">
        <w:rPr>
          <w:lang w:val="en-US"/>
        </w:rPr>
        <w:t>.</w:t>
      </w:r>
      <w:bookmarkEnd w:id="67"/>
      <w:bookmarkEnd w:id="68"/>
      <w:bookmarkEnd w:id="69"/>
      <w:bookmarkEnd w:id="70"/>
      <w:bookmarkEnd w:id="71"/>
      <w:bookmarkEnd w:id="72"/>
      <w:bookmarkEnd w:id="73"/>
      <w:bookmarkEnd w:id="74"/>
      <w:bookmarkEnd w:id="75"/>
    </w:p>
    <w:p w14:paraId="19C4265B" w14:textId="77777777" w:rsidR="00ED45D9" w:rsidRPr="004B3747" w:rsidRDefault="00ED45D9" w:rsidP="004600BC">
      <w:pPr>
        <w:pStyle w:val="BodyText"/>
        <w:rPr>
          <w:lang w:val="en-US"/>
        </w:rPr>
      </w:pPr>
    </w:p>
    <w:p w14:paraId="2C0A7E3F" w14:textId="6F4D4D1B" w:rsidR="007E48BF" w:rsidRPr="004B3747" w:rsidRDefault="004600BC" w:rsidP="004600BC">
      <w:pPr>
        <w:pStyle w:val="BodyText"/>
        <w:rPr>
          <w:lang w:val="en-US"/>
        </w:rPr>
      </w:pPr>
      <w:r w:rsidRPr="004B3747">
        <w:rPr>
          <w:lang w:val="en-US"/>
        </w:rPr>
        <w:t>Note that the restriction t</w:t>
      </w:r>
      <w:r w:rsidR="007E48BF" w:rsidRPr="004B3747">
        <w:rPr>
          <w:lang w:val="en-US"/>
        </w:rPr>
        <w:t xml:space="preserve">o a periodicity of 2 </w:t>
      </w:r>
      <w:proofErr w:type="spellStart"/>
      <w:r w:rsidR="007E48BF" w:rsidRPr="004B3747">
        <w:rPr>
          <w:lang w:val="en-US"/>
        </w:rPr>
        <w:t>os</w:t>
      </w:r>
      <w:proofErr w:type="spellEnd"/>
      <w:r w:rsidR="007E48BF" w:rsidRPr="004B3747">
        <w:rPr>
          <w:lang w:val="en-US"/>
        </w:rPr>
        <w:t xml:space="preserve"> was done to achieve the exact same possible starting points and transmission lengths for the two possible solutions. This restriction is not needed for the case where a single repetition in each slot is used, so a periodicity of a single </w:t>
      </w:r>
      <w:proofErr w:type="spellStart"/>
      <w:r w:rsidR="007E48BF" w:rsidRPr="004B3747">
        <w:rPr>
          <w:lang w:val="en-US"/>
        </w:rPr>
        <w:t>os</w:t>
      </w:r>
      <w:proofErr w:type="spellEnd"/>
      <w:r w:rsidR="007E48BF" w:rsidRPr="004B3747">
        <w:rPr>
          <w:lang w:val="en-US"/>
        </w:rPr>
        <w:t xml:space="preserve"> can be used in principle. In the same way, the transmission length was set to 8 </w:t>
      </w:r>
      <w:proofErr w:type="spellStart"/>
      <w:r w:rsidR="007E48BF" w:rsidRPr="004B3747">
        <w:rPr>
          <w:lang w:val="en-US"/>
        </w:rPr>
        <w:t>os</w:t>
      </w:r>
      <w:proofErr w:type="spellEnd"/>
      <w:r w:rsidR="007E48BF" w:rsidRPr="004B3747">
        <w:rPr>
          <w:lang w:val="en-US"/>
        </w:rPr>
        <w:t xml:space="preserve">, so it could be compared to 4 repetitions of a 2 </w:t>
      </w:r>
      <w:proofErr w:type="spellStart"/>
      <w:r w:rsidR="007E48BF" w:rsidRPr="004B3747">
        <w:rPr>
          <w:lang w:val="en-US"/>
        </w:rPr>
        <w:t>os</w:t>
      </w:r>
      <w:proofErr w:type="spellEnd"/>
      <w:r w:rsidR="007E48BF" w:rsidRPr="004B3747">
        <w:rPr>
          <w:lang w:val="en-US"/>
        </w:rPr>
        <w:t xml:space="preserve"> mini-slot. This restriction is also not necessary, and in principle any mini-slot length could be used.</w:t>
      </w:r>
    </w:p>
    <w:p w14:paraId="136FC48D" w14:textId="25DC2B1D" w:rsidR="007E48BF" w:rsidRPr="004B3747" w:rsidRDefault="007E48BF" w:rsidP="009A68CC">
      <w:pPr>
        <w:pStyle w:val="Observation"/>
        <w:ind w:left="1710" w:hanging="1710"/>
        <w:rPr>
          <w:lang w:val="en-US"/>
        </w:rPr>
      </w:pPr>
      <w:bookmarkStart w:id="76" w:name="_Toc528965614"/>
      <w:bookmarkStart w:id="77" w:name="_Toc528965754"/>
      <w:bookmarkStart w:id="78" w:name="_Toc528968904"/>
      <w:bookmarkStart w:id="79" w:name="_Toc528972029"/>
      <w:bookmarkStart w:id="80" w:name="_Toc528972503"/>
      <w:bookmarkStart w:id="81" w:name="_Toc528976854"/>
      <w:bookmarkStart w:id="82" w:name="_Toc528977374"/>
      <w:bookmarkStart w:id="83" w:name="_Toc528970307"/>
      <w:bookmarkStart w:id="84" w:name="_Toc535009955"/>
      <w:r w:rsidRPr="004B3747">
        <w:rPr>
          <w:lang w:val="en-US"/>
        </w:rPr>
        <w:t xml:space="preserve">Transmission with a single repetition per slot </w:t>
      </w:r>
      <w:r w:rsidR="009A68CC">
        <w:rPr>
          <w:lang w:val="en-US"/>
        </w:rPr>
        <w:t>is</w:t>
      </w:r>
      <w:r w:rsidRPr="004B3747">
        <w:rPr>
          <w:lang w:val="en-US"/>
        </w:rPr>
        <w:t xml:space="preserve"> more flexible than mini-slot based repetition with more than one repetition per slot.</w:t>
      </w:r>
      <w:bookmarkEnd w:id="76"/>
      <w:bookmarkEnd w:id="77"/>
      <w:bookmarkEnd w:id="78"/>
      <w:bookmarkEnd w:id="79"/>
      <w:bookmarkEnd w:id="80"/>
      <w:bookmarkEnd w:id="81"/>
      <w:bookmarkEnd w:id="82"/>
      <w:bookmarkEnd w:id="83"/>
      <w:bookmarkEnd w:id="84"/>
    </w:p>
    <w:p w14:paraId="7C8A5B21" w14:textId="77777777" w:rsidR="004600BC" w:rsidRPr="004B3747" w:rsidRDefault="004600BC" w:rsidP="004600BC">
      <w:pPr>
        <w:pStyle w:val="BodyText"/>
        <w:rPr>
          <w:lang w:val="en-US"/>
        </w:rPr>
      </w:pPr>
    </w:p>
    <w:p w14:paraId="6D9B6884" w14:textId="31328DE9" w:rsidR="007E48BF" w:rsidRPr="004B3747" w:rsidRDefault="004600BC" w:rsidP="004600BC">
      <w:pPr>
        <w:pStyle w:val="BodyText"/>
        <w:rPr>
          <w:lang w:val="en-US"/>
        </w:rPr>
      </w:pPr>
      <w:r w:rsidRPr="004B3747">
        <w:rPr>
          <w:lang w:val="en-US"/>
        </w:rPr>
        <w:t xml:space="preserve">Based on these </w:t>
      </w:r>
      <w:r w:rsidR="007E48BF" w:rsidRPr="004B3747">
        <w:rPr>
          <w:lang w:val="en-US"/>
        </w:rPr>
        <w:t>observations we propose the following:</w:t>
      </w:r>
    </w:p>
    <w:p w14:paraId="7BED22A0" w14:textId="2E718108" w:rsidR="007E48BF" w:rsidRPr="004B3747" w:rsidRDefault="00250C61">
      <w:pPr>
        <w:pStyle w:val="Proposal"/>
        <w:rPr>
          <w:lang w:val="en-US"/>
        </w:rPr>
      </w:pPr>
      <w:bookmarkStart w:id="85" w:name="_Toc528965954"/>
      <w:bookmarkStart w:id="86" w:name="_Toc535009994"/>
      <w:r w:rsidRPr="004B3747">
        <w:rPr>
          <w:lang w:val="en-US"/>
        </w:rPr>
        <w:t>For configured grant, r</w:t>
      </w:r>
      <w:r w:rsidR="007E48BF" w:rsidRPr="004B3747">
        <w:rPr>
          <w:lang w:val="en-US"/>
        </w:rPr>
        <w:t xml:space="preserve">educe the alignment delay at the slot boundary by supporting </w:t>
      </w:r>
      <w:r w:rsidR="009A68CC">
        <w:rPr>
          <w:lang w:val="en-US"/>
        </w:rPr>
        <w:t>cross-slot repetition</w:t>
      </w:r>
      <w:r w:rsidR="007E48BF" w:rsidRPr="004B3747">
        <w:rPr>
          <w:lang w:val="en-US"/>
        </w:rPr>
        <w:t xml:space="preserve"> with a single repetition per slot.</w:t>
      </w:r>
      <w:bookmarkEnd w:id="85"/>
      <w:bookmarkEnd w:id="86"/>
    </w:p>
    <w:p w14:paraId="247C05C3" w14:textId="26CD79B3" w:rsidR="0060180A" w:rsidRDefault="00981D34" w:rsidP="0060180A">
      <w:pPr>
        <w:pStyle w:val="Heading2"/>
        <w:rPr>
          <w:lang w:val="en-US"/>
        </w:rPr>
      </w:pPr>
      <w:r>
        <w:rPr>
          <w:lang w:val="en-US"/>
        </w:rPr>
        <w:t>Multiple configurations</w:t>
      </w:r>
    </w:p>
    <w:p w14:paraId="1AC3127D" w14:textId="4A226278" w:rsidR="009620C1" w:rsidRPr="004B3747" w:rsidRDefault="009620C1" w:rsidP="00551AE3">
      <w:pPr>
        <w:pStyle w:val="BodyText"/>
        <w:rPr>
          <w:lang w:val="en-US"/>
        </w:rPr>
      </w:pPr>
      <w:r w:rsidRPr="004B3747">
        <w:rPr>
          <w:lang w:val="en-US"/>
        </w:rPr>
        <w:t>Another use case for multiple configurations is in industrial networks, where multiple streams (flows) generated at a node is a very common</w:t>
      </w:r>
      <w:r w:rsidR="003613EB" w:rsidRPr="004B3747">
        <w:rPr>
          <w:lang w:val="en-US"/>
        </w:rPr>
        <w:t xml:space="preserve"> use case</w:t>
      </w:r>
      <w:r w:rsidRPr="004B3747">
        <w:rPr>
          <w:lang w:val="en-US"/>
        </w:rPr>
        <w:t>, e.g., robot arm with several actuators, sensors and monitoring devices</w:t>
      </w:r>
      <w:r w:rsidR="00255E92">
        <w:rPr>
          <w:lang w:val="en-US"/>
        </w:rPr>
        <w:t>. The multiple streams are frequently</w:t>
      </w:r>
      <w:r w:rsidRPr="004B3747">
        <w:rPr>
          <w:lang w:val="en-US"/>
        </w:rPr>
        <w:t xml:space="preserve"> connected to a single radio module. As a result, such multiple streams differ in its characteristics, e.g., arrival time</w:t>
      </w:r>
      <w:r w:rsidR="00A344FC" w:rsidRPr="004B3747">
        <w:rPr>
          <w:lang w:val="en-US"/>
        </w:rPr>
        <w:t>,</w:t>
      </w:r>
      <w:r w:rsidRPr="004B3747">
        <w:rPr>
          <w:lang w:val="en-US"/>
        </w:rPr>
        <w:t xml:space="preserve"> offset</w:t>
      </w:r>
      <w:r w:rsidR="00A344FC" w:rsidRPr="004B3747">
        <w:rPr>
          <w:lang w:val="en-US"/>
        </w:rPr>
        <w:t>,</w:t>
      </w:r>
      <w:r w:rsidRPr="004B3747">
        <w:rPr>
          <w:lang w:val="en-US"/>
        </w:rPr>
        <w:t xml:space="preserve"> and payload size as shown in </w:t>
      </w:r>
      <w:r w:rsidR="00B70020">
        <w:fldChar w:fldCharType="begin"/>
      </w:r>
      <w:r w:rsidR="00B70020" w:rsidRPr="004B3747">
        <w:rPr>
          <w:lang w:val="en-US"/>
        </w:rPr>
        <w:instrText xml:space="preserve"> REF _Ref528976341 \h </w:instrText>
      </w:r>
      <w:r w:rsidR="00B70020">
        <w:fldChar w:fldCharType="separate"/>
      </w:r>
      <w:r w:rsidR="005620FC" w:rsidRPr="004B3747">
        <w:rPr>
          <w:lang w:val="en-US"/>
        </w:rPr>
        <w:t xml:space="preserve">Figure </w:t>
      </w:r>
      <w:r w:rsidR="005620FC">
        <w:rPr>
          <w:noProof/>
          <w:lang w:val="en-US"/>
        </w:rPr>
        <w:t>6</w:t>
      </w:r>
      <w:r w:rsidR="00B70020">
        <w:fldChar w:fldCharType="end"/>
      </w:r>
      <w:r w:rsidRPr="004B3747">
        <w:rPr>
          <w:lang w:val="en-US"/>
        </w:rPr>
        <w:t xml:space="preserve">. The blue stream has medium size payload (in compared to the yellow and red streams). Also, the blue arrives at offset zero, followed by the yellow stream and the red stream, which arrived at T and 2T offsets, respectively. Furthermore, multiple streams can be characterized by different periodicity, latency and reliability requirements, as shown in </w:t>
      </w:r>
      <w:r w:rsidR="00B70020">
        <w:fldChar w:fldCharType="begin"/>
      </w:r>
      <w:r w:rsidR="00B70020" w:rsidRPr="004B3747">
        <w:rPr>
          <w:lang w:val="en-US"/>
        </w:rPr>
        <w:instrText xml:space="preserve"> REF _Ref528976368 \h </w:instrText>
      </w:r>
      <w:r w:rsidR="00B70020">
        <w:fldChar w:fldCharType="separate"/>
      </w:r>
      <w:r w:rsidR="005620FC" w:rsidRPr="004B3747">
        <w:rPr>
          <w:lang w:val="en-US"/>
        </w:rPr>
        <w:t xml:space="preserve">Figure </w:t>
      </w:r>
      <w:r w:rsidR="005620FC">
        <w:rPr>
          <w:noProof/>
          <w:lang w:val="en-US"/>
        </w:rPr>
        <w:t>7</w:t>
      </w:r>
      <w:r w:rsidR="00B70020">
        <w:fldChar w:fldCharType="end"/>
      </w:r>
      <w:r w:rsidRPr="004B3747">
        <w:rPr>
          <w:lang w:val="en-US"/>
        </w:rPr>
        <w:t xml:space="preserve">. </w:t>
      </w:r>
      <w:r w:rsidR="00B70020" w:rsidRPr="004B3747">
        <w:rPr>
          <w:lang w:val="en-US"/>
        </w:rPr>
        <w:t xml:space="preserve">It is </w:t>
      </w:r>
      <w:r w:rsidRPr="004B3747">
        <w:rPr>
          <w:lang w:val="en-US"/>
        </w:rPr>
        <w:t>assume</w:t>
      </w:r>
      <w:r w:rsidR="00B70020" w:rsidRPr="004B3747">
        <w:rPr>
          <w:lang w:val="en-US"/>
        </w:rPr>
        <w:t>d</w:t>
      </w:r>
      <w:r w:rsidRPr="004B3747">
        <w:rPr>
          <w:lang w:val="en-US"/>
        </w:rPr>
        <w:t xml:space="preserve"> that the yellow stream does not require </w:t>
      </w:r>
      <w:r w:rsidR="00B70020" w:rsidRPr="004B3747">
        <w:rPr>
          <w:lang w:val="en-US"/>
        </w:rPr>
        <w:t>very</w:t>
      </w:r>
      <w:r w:rsidRPr="004B3747">
        <w:rPr>
          <w:lang w:val="en-US"/>
        </w:rPr>
        <w:t xml:space="preserve"> critical reliability and latency, whereas both red and blue streams are critical</w:t>
      </w:r>
      <w:r w:rsidR="00B70020" w:rsidRPr="004B3747">
        <w:rPr>
          <w:lang w:val="en-US"/>
        </w:rPr>
        <w:t xml:space="preserve"> with respect to reliability and latency</w:t>
      </w:r>
      <w:r w:rsidRPr="004B3747">
        <w:rPr>
          <w:lang w:val="en-US"/>
        </w:rPr>
        <w:t xml:space="preserve">. The </w:t>
      </w:r>
      <w:r w:rsidR="00B70020" w:rsidRPr="004B3747">
        <w:rPr>
          <w:lang w:val="en-US"/>
        </w:rPr>
        <w:t xml:space="preserve">parameters of the </w:t>
      </w:r>
      <w:r w:rsidRPr="004B3747">
        <w:rPr>
          <w:lang w:val="en-US"/>
        </w:rPr>
        <w:t>grant</w:t>
      </w:r>
      <w:r w:rsidR="00B70020" w:rsidRPr="004B3747">
        <w:rPr>
          <w:lang w:val="en-US"/>
        </w:rPr>
        <w:t xml:space="preserve"> free</w:t>
      </w:r>
      <w:r w:rsidRPr="004B3747">
        <w:rPr>
          <w:lang w:val="en-US"/>
        </w:rPr>
        <w:t xml:space="preserve"> configurations such as MCS and </w:t>
      </w:r>
      <w:r w:rsidR="00A344FC" w:rsidRPr="004B3747">
        <w:rPr>
          <w:lang w:val="en-US"/>
        </w:rPr>
        <w:t>transmission length</w:t>
      </w:r>
      <w:r w:rsidRPr="004B3747">
        <w:rPr>
          <w:lang w:val="en-US"/>
        </w:rPr>
        <w:t xml:space="preserve"> for </w:t>
      </w:r>
      <w:r w:rsidR="00A344FC" w:rsidRPr="004B3747">
        <w:rPr>
          <w:lang w:val="en-US"/>
        </w:rPr>
        <w:t xml:space="preserve">the </w:t>
      </w:r>
      <w:r w:rsidRPr="004B3747">
        <w:rPr>
          <w:lang w:val="en-US"/>
        </w:rPr>
        <w:t>blue and red stream</w:t>
      </w:r>
      <w:r w:rsidR="00A344FC" w:rsidRPr="004B3747">
        <w:rPr>
          <w:lang w:val="en-US"/>
        </w:rPr>
        <w:t>s</w:t>
      </w:r>
      <w:r w:rsidRPr="004B3747">
        <w:rPr>
          <w:lang w:val="en-US"/>
        </w:rPr>
        <w:t xml:space="preserve"> differ</w:t>
      </w:r>
      <w:r w:rsidR="00A344FC" w:rsidRPr="004B3747">
        <w:rPr>
          <w:lang w:val="en-US"/>
        </w:rPr>
        <w:t xml:space="preserve"> from</w:t>
      </w:r>
      <w:r w:rsidRPr="004B3747">
        <w:rPr>
          <w:lang w:val="en-US"/>
        </w:rPr>
        <w:t xml:space="preserve"> those for the yellow stream. Also, some streams (like blue), diffe</w:t>
      </w:r>
      <w:r w:rsidR="00A344FC" w:rsidRPr="004B3747">
        <w:rPr>
          <w:lang w:val="en-US"/>
        </w:rPr>
        <w:t>r</w:t>
      </w:r>
      <w:r w:rsidRPr="004B3747">
        <w:rPr>
          <w:lang w:val="en-US"/>
        </w:rPr>
        <w:t xml:space="preserve"> in their arrival pattern and periodicity </w:t>
      </w:r>
      <w:r w:rsidR="00A344FC" w:rsidRPr="004B3747">
        <w:rPr>
          <w:lang w:val="en-US"/>
        </w:rPr>
        <w:t>from</w:t>
      </w:r>
      <w:r w:rsidRPr="004B3747">
        <w:rPr>
          <w:lang w:val="en-US"/>
        </w:rPr>
        <w:t xml:space="preserve"> others (like red). Hence, these streams cannot be supported via </w:t>
      </w:r>
      <w:r w:rsidR="00A344FC" w:rsidRPr="004B3747">
        <w:rPr>
          <w:lang w:val="en-US"/>
        </w:rPr>
        <w:t xml:space="preserve">a </w:t>
      </w:r>
      <w:r w:rsidRPr="004B3747">
        <w:rPr>
          <w:lang w:val="en-US"/>
        </w:rPr>
        <w:t xml:space="preserve">single </w:t>
      </w:r>
      <w:r w:rsidR="00B70020" w:rsidRPr="004B3747">
        <w:rPr>
          <w:lang w:val="en-US"/>
        </w:rPr>
        <w:t xml:space="preserve">GF </w:t>
      </w:r>
      <w:r w:rsidRPr="004B3747">
        <w:rPr>
          <w:lang w:val="en-US"/>
        </w:rPr>
        <w:t>configuration, even if this configuration support</w:t>
      </w:r>
      <w:r w:rsidR="00B70020" w:rsidRPr="004B3747">
        <w:rPr>
          <w:lang w:val="en-US"/>
        </w:rPr>
        <w:t>s</w:t>
      </w:r>
      <w:r w:rsidRPr="004B3747">
        <w:rPr>
          <w:lang w:val="en-US"/>
        </w:rPr>
        <w:t xml:space="preserve"> very short periodicity, because it may have different configuration parameters, e.g., MCS index, period</w:t>
      </w:r>
      <w:r w:rsidR="00A344FC" w:rsidRPr="004B3747">
        <w:rPr>
          <w:lang w:val="en-US"/>
        </w:rPr>
        <w:t>icity</w:t>
      </w:r>
      <w:r w:rsidRPr="004B3747">
        <w:rPr>
          <w:lang w:val="en-US"/>
        </w:rPr>
        <w:t xml:space="preserve">, </w:t>
      </w:r>
      <w:r w:rsidR="00A344FC" w:rsidRPr="004B3747">
        <w:rPr>
          <w:lang w:val="en-US"/>
        </w:rPr>
        <w:t xml:space="preserve">or </w:t>
      </w:r>
      <w:r w:rsidR="00255E92">
        <w:rPr>
          <w:lang w:val="en-US"/>
        </w:rPr>
        <w:t>time/frequency resources</w:t>
      </w:r>
      <w:r w:rsidRPr="004B3747">
        <w:rPr>
          <w:lang w:val="en-US"/>
        </w:rPr>
        <w:t>.  </w:t>
      </w:r>
    </w:p>
    <w:p w14:paraId="48A90E51" w14:textId="77777777" w:rsidR="009620C1" w:rsidRPr="004B3747" w:rsidRDefault="009620C1" w:rsidP="00551AE3">
      <w:pPr>
        <w:pStyle w:val="BodyText"/>
        <w:rPr>
          <w:rStyle w:val="eop"/>
          <w:rFonts w:ascii="Arial" w:hAnsi="Arial" w:cs="Arial"/>
          <w:color w:val="000000"/>
          <w:lang w:val="en-US"/>
        </w:rPr>
      </w:pPr>
    </w:p>
    <w:p w14:paraId="18970927" w14:textId="77777777" w:rsidR="009620C1" w:rsidRDefault="009620C1" w:rsidP="00551AE3">
      <w:pPr>
        <w:pStyle w:val="BodyText"/>
        <w:rPr>
          <w:rFonts w:ascii="&amp;quot" w:hAnsi="&amp;quot" w:hint="eastAsia"/>
          <w:sz w:val="18"/>
          <w:szCs w:val="18"/>
        </w:rPr>
      </w:pPr>
      <w:r>
        <w:rPr>
          <w:noProof/>
        </w:rPr>
        <w:drawing>
          <wp:inline distT="0" distB="0" distL="0" distR="0" wp14:anchorId="7B443C1A" wp14:editId="03C2994D">
            <wp:extent cx="6115685" cy="874304"/>
            <wp:effectExtent l="0" t="0" r="0" b="254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874304"/>
                    </a:xfrm>
                    <a:prstGeom prst="rect">
                      <a:avLst/>
                    </a:prstGeom>
                  </pic:spPr>
                </pic:pic>
              </a:graphicData>
            </a:graphic>
          </wp:inline>
        </w:drawing>
      </w:r>
    </w:p>
    <w:p w14:paraId="7546DAD5" w14:textId="77777777" w:rsidR="009620C1" w:rsidRPr="00824CC6" w:rsidRDefault="009620C1" w:rsidP="00551AE3">
      <w:pPr>
        <w:pStyle w:val="BodyText"/>
        <w:rPr>
          <w:rFonts w:ascii="&amp;quot" w:hAnsi="&amp;quot" w:hint="eastAsia"/>
          <w:sz w:val="18"/>
          <w:szCs w:val="18"/>
        </w:rPr>
      </w:pPr>
    </w:p>
    <w:p w14:paraId="3A460A07" w14:textId="6FF2B016" w:rsidR="009620C1" w:rsidRPr="004B3747" w:rsidRDefault="009620C1" w:rsidP="009620C1">
      <w:pPr>
        <w:pStyle w:val="Caption"/>
        <w:rPr>
          <w:lang w:val="en-US"/>
        </w:rPr>
      </w:pPr>
      <w:bookmarkStart w:id="87" w:name="_Ref528976341"/>
      <w:r w:rsidRPr="004B3747">
        <w:rPr>
          <w:lang w:val="en-US"/>
        </w:rPr>
        <w:t xml:space="preserve">Figure </w:t>
      </w:r>
      <w:r>
        <w:fldChar w:fldCharType="begin"/>
      </w:r>
      <w:r w:rsidRPr="004B3747">
        <w:rPr>
          <w:lang w:val="en-US"/>
        </w:rPr>
        <w:instrText xml:space="preserve"> SEQ Figure \* ARABIC </w:instrText>
      </w:r>
      <w:r>
        <w:fldChar w:fldCharType="separate"/>
      </w:r>
      <w:r w:rsidR="005620FC">
        <w:rPr>
          <w:noProof/>
          <w:lang w:val="en-US"/>
        </w:rPr>
        <w:t>6</w:t>
      </w:r>
      <w:r>
        <w:fldChar w:fldCharType="end"/>
      </w:r>
      <w:bookmarkEnd w:id="87"/>
      <w:r w:rsidR="00ED45D9" w:rsidRPr="004B3747">
        <w:rPr>
          <w:lang w:val="en-US"/>
        </w:rPr>
        <w:t>:</w:t>
      </w:r>
      <w:r w:rsidRPr="004B3747">
        <w:rPr>
          <w:lang w:val="en-US"/>
        </w:rPr>
        <w:t xml:space="preserve"> </w:t>
      </w:r>
      <w:r w:rsidR="00530481">
        <w:rPr>
          <w:lang w:val="en-US"/>
        </w:rPr>
        <w:t>Three</w:t>
      </w:r>
      <w:r w:rsidRPr="004B3747">
        <w:rPr>
          <w:lang w:val="en-US"/>
        </w:rPr>
        <w:t xml:space="preserve"> deterministic traffic</w:t>
      </w:r>
      <w:r w:rsidR="00530481">
        <w:rPr>
          <w:lang w:val="en-US"/>
        </w:rPr>
        <w:t xml:space="preserve"> steams</w:t>
      </w:r>
      <w:r w:rsidRPr="004B3747">
        <w:rPr>
          <w:lang w:val="en-US"/>
        </w:rPr>
        <w:t xml:space="preserve"> with different </w:t>
      </w:r>
      <w:r w:rsidR="00530481">
        <w:rPr>
          <w:lang w:val="en-US"/>
        </w:rPr>
        <w:t xml:space="preserve">characteristics, e.g., </w:t>
      </w:r>
      <w:r w:rsidRPr="004B3747">
        <w:rPr>
          <w:lang w:val="en-US"/>
        </w:rPr>
        <w:t>arrival</w:t>
      </w:r>
      <w:r w:rsidR="00255E92">
        <w:rPr>
          <w:lang w:val="en-US"/>
        </w:rPr>
        <w:t xml:space="preserve"> time</w:t>
      </w:r>
      <w:r w:rsidRPr="004B3747">
        <w:rPr>
          <w:lang w:val="en-US"/>
        </w:rPr>
        <w:t xml:space="preserve"> and payload size.</w:t>
      </w:r>
    </w:p>
    <w:p w14:paraId="2BFB70B5" w14:textId="77777777" w:rsidR="009620C1" w:rsidRDefault="009620C1" w:rsidP="00551AE3">
      <w:pPr>
        <w:pStyle w:val="BodyText"/>
      </w:pPr>
      <w:r>
        <w:rPr>
          <w:noProof/>
        </w:rPr>
        <w:drawing>
          <wp:inline distT="0" distB="0" distL="0" distR="0" wp14:anchorId="5B7FC928" wp14:editId="5054E77C">
            <wp:extent cx="6066430" cy="8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6071082" cy="829235"/>
                    </a:xfrm>
                    <a:prstGeom prst="rect">
                      <a:avLst/>
                    </a:prstGeom>
                  </pic:spPr>
                </pic:pic>
              </a:graphicData>
            </a:graphic>
          </wp:inline>
        </w:drawing>
      </w:r>
    </w:p>
    <w:p w14:paraId="681F9223" w14:textId="5F96E526" w:rsidR="009620C1" w:rsidRPr="004B3747" w:rsidRDefault="009620C1" w:rsidP="009620C1">
      <w:pPr>
        <w:pStyle w:val="Caption"/>
        <w:rPr>
          <w:rFonts w:cs="Arial"/>
          <w:lang w:val="en-US"/>
        </w:rPr>
      </w:pPr>
      <w:bookmarkStart w:id="88" w:name="_Ref528976368"/>
      <w:r w:rsidRPr="004B3747">
        <w:rPr>
          <w:lang w:val="en-US"/>
        </w:rPr>
        <w:t xml:space="preserve">Figure </w:t>
      </w:r>
      <w:r>
        <w:fldChar w:fldCharType="begin"/>
      </w:r>
      <w:r w:rsidRPr="004B3747">
        <w:rPr>
          <w:lang w:val="en-US"/>
        </w:rPr>
        <w:instrText xml:space="preserve"> SEQ Figure \* ARABIC </w:instrText>
      </w:r>
      <w:r>
        <w:fldChar w:fldCharType="separate"/>
      </w:r>
      <w:r w:rsidR="005620FC">
        <w:rPr>
          <w:noProof/>
          <w:lang w:val="en-US"/>
        </w:rPr>
        <w:t>7</w:t>
      </w:r>
      <w:r>
        <w:fldChar w:fldCharType="end"/>
      </w:r>
      <w:bookmarkEnd w:id="88"/>
      <w:r w:rsidR="00ED45D9" w:rsidRPr="004B3747">
        <w:rPr>
          <w:lang w:val="en-US"/>
        </w:rPr>
        <w:t>:</w:t>
      </w:r>
      <w:r w:rsidRPr="004B3747">
        <w:rPr>
          <w:lang w:val="en-US"/>
        </w:rPr>
        <w:t xml:space="preserve"> </w:t>
      </w:r>
      <w:r w:rsidR="00530481">
        <w:rPr>
          <w:lang w:val="en-US"/>
        </w:rPr>
        <w:t>Three</w:t>
      </w:r>
      <w:r w:rsidR="00530481" w:rsidRPr="004B3747">
        <w:rPr>
          <w:lang w:val="en-US"/>
        </w:rPr>
        <w:t xml:space="preserve"> deterministic traffic</w:t>
      </w:r>
      <w:r w:rsidR="00530481">
        <w:rPr>
          <w:lang w:val="en-US"/>
        </w:rPr>
        <w:t xml:space="preserve"> steams</w:t>
      </w:r>
      <w:r w:rsidR="00530481" w:rsidRPr="004B3747">
        <w:rPr>
          <w:lang w:val="en-US"/>
        </w:rPr>
        <w:t xml:space="preserve"> with different </w:t>
      </w:r>
      <w:r w:rsidR="00530481">
        <w:rPr>
          <w:lang w:val="en-US"/>
        </w:rPr>
        <w:t>characteristics</w:t>
      </w:r>
      <w:r w:rsidRPr="004B3747">
        <w:rPr>
          <w:lang w:val="en-US"/>
        </w:rPr>
        <w:t>,</w:t>
      </w:r>
      <w:r w:rsidR="00530481">
        <w:rPr>
          <w:lang w:val="en-US"/>
        </w:rPr>
        <w:t xml:space="preserve"> e.g.,</w:t>
      </w:r>
      <w:r w:rsidRPr="004B3747">
        <w:rPr>
          <w:lang w:val="en-US"/>
        </w:rPr>
        <w:t xml:space="preserve"> periodicity, latency &amp; reliability requirement</w:t>
      </w:r>
      <w:r w:rsidR="00530481">
        <w:rPr>
          <w:lang w:val="en-US"/>
        </w:rPr>
        <w:t>s</w:t>
      </w:r>
      <w:r w:rsidRPr="004B3747">
        <w:rPr>
          <w:lang w:val="en-US"/>
        </w:rPr>
        <w:t>.</w:t>
      </w:r>
    </w:p>
    <w:p w14:paraId="1E36465F" w14:textId="68D7FB55" w:rsidR="009620C1" w:rsidRPr="004B3747" w:rsidRDefault="009620C1" w:rsidP="009620C1">
      <w:pPr>
        <w:pStyle w:val="BodyText"/>
        <w:rPr>
          <w:lang w:val="en-US"/>
        </w:rPr>
      </w:pPr>
      <w:r w:rsidRPr="004B3747">
        <w:rPr>
          <w:lang w:val="en-US"/>
        </w:rPr>
        <w:lastRenderedPageBreak/>
        <w:t xml:space="preserve">A potential realization of CG is to enable multiple configurations for a UE within a single serving cell/BWP. This enables the UE to have multiple pre-configured transmission occasions with different settings, e.g. periodicity, time offset, frequency resources, MCS index, etc. For instance, </w:t>
      </w:r>
      <w:r w:rsidR="002E38A5" w:rsidRPr="004B3747">
        <w:rPr>
          <w:lang w:val="en-US"/>
        </w:rPr>
        <w:t xml:space="preserve">as </w:t>
      </w:r>
      <w:r w:rsidRPr="004B3747">
        <w:rPr>
          <w:lang w:val="en-US"/>
        </w:rPr>
        <w:t xml:space="preserve">illustrated </w:t>
      </w:r>
      <w:r w:rsidR="002E38A5" w:rsidRPr="004B3747">
        <w:rPr>
          <w:lang w:val="en-US"/>
        </w:rPr>
        <w:t xml:space="preserve">in </w:t>
      </w:r>
      <w:r w:rsidR="002E38A5">
        <w:fldChar w:fldCharType="begin"/>
      </w:r>
      <w:r w:rsidR="002E38A5" w:rsidRPr="004B3747">
        <w:rPr>
          <w:lang w:val="en-US"/>
        </w:rPr>
        <w:instrText xml:space="preserve"> REF _Ref528976874 \h </w:instrText>
      </w:r>
      <w:r w:rsidR="002E38A5">
        <w:fldChar w:fldCharType="separate"/>
      </w:r>
      <w:r w:rsidR="005620FC">
        <w:rPr>
          <w:b/>
          <w:bCs/>
          <w:lang w:val="en-US"/>
        </w:rPr>
        <w:t>Error! Reference source not found.</w:t>
      </w:r>
      <w:r w:rsidR="002E38A5">
        <w:fldChar w:fldCharType="end"/>
      </w:r>
      <w:r w:rsidRPr="004B3747">
        <w:rPr>
          <w:lang w:val="en-US"/>
        </w:rPr>
        <w:t xml:space="preserve">, the red stream can be transmitted on configuration 1, the blue stream can be transmitted on configuration 2, and the yellow stream can be transmitted on configuration 3. Each of configurations 1,2, and 3, has </w:t>
      </w:r>
      <w:r w:rsidR="00A344FC" w:rsidRPr="004B3747">
        <w:rPr>
          <w:lang w:val="en-US"/>
        </w:rPr>
        <w:t xml:space="preserve">a </w:t>
      </w:r>
      <w:r w:rsidRPr="004B3747">
        <w:rPr>
          <w:lang w:val="en-US"/>
        </w:rPr>
        <w:t xml:space="preserve">different offset from the beginning of the slot/frame. Also, the time duration, and </w:t>
      </w:r>
      <w:r w:rsidR="00A344FC" w:rsidRPr="004B3747">
        <w:rPr>
          <w:lang w:val="en-US"/>
        </w:rPr>
        <w:t xml:space="preserve">frequency </w:t>
      </w:r>
      <w:r w:rsidRPr="004B3747">
        <w:rPr>
          <w:lang w:val="en-US"/>
        </w:rPr>
        <w:t xml:space="preserve">resource </w:t>
      </w:r>
      <w:r w:rsidR="00A344FC" w:rsidRPr="004B3747">
        <w:rPr>
          <w:lang w:val="en-US"/>
        </w:rPr>
        <w:t>allocation</w:t>
      </w:r>
      <w:r w:rsidRPr="004B3747">
        <w:rPr>
          <w:lang w:val="en-US"/>
        </w:rPr>
        <w:t xml:space="preserve"> can be different. Additionally, other parameters, such as periodicity, MCS indices, and repetitions, could be different to fit the requirement of the industrial (TSN) stream. Therefore, with such multiple configurations the network can satisfy the QoS requirements (that can be translated into RAN parameter, i.e., periodicity, time duration, frequency resources, MCS index, and repetition) for all industrial streams per TSN node (UE).</w:t>
      </w:r>
    </w:p>
    <w:p w14:paraId="5BB62AE1" w14:textId="77777777" w:rsidR="00F74BAB" w:rsidRPr="004B3747" w:rsidRDefault="00F74BAB" w:rsidP="009620C1">
      <w:pPr>
        <w:pStyle w:val="BodyText"/>
        <w:rPr>
          <w:lang w:val="en-US"/>
        </w:rPr>
      </w:pPr>
    </w:p>
    <w:p w14:paraId="1B87BE5E" w14:textId="27997BB5" w:rsidR="00530481" w:rsidRPr="004B3747" w:rsidRDefault="00530481" w:rsidP="00530481">
      <w:pPr>
        <w:pStyle w:val="Proposal"/>
        <w:rPr>
          <w:lang w:val="en-US"/>
        </w:rPr>
      </w:pPr>
      <w:bookmarkStart w:id="89" w:name="_Toc535009995"/>
      <w:r>
        <w:rPr>
          <w:lang w:val="en-US"/>
        </w:rPr>
        <w:t>Define m</w:t>
      </w:r>
      <w:r w:rsidRPr="004B3747">
        <w:rPr>
          <w:lang w:val="en-US"/>
        </w:rPr>
        <w:t xml:space="preserve">ultiple configurations of UL CG </w:t>
      </w:r>
      <w:r>
        <w:rPr>
          <w:lang w:val="en-US"/>
        </w:rPr>
        <w:t>for</w:t>
      </w:r>
      <w:r w:rsidRPr="004B3747">
        <w:rPr>
          <w:lang w:val="en-US"/>
        </w:rPr>
        <w:t xml:space="preserve"> support</w:t>
      </w:r>
      <w:r>
        <w:rPr>
          <w:lang w:val="en-US"/>
        </w:rPr>
        <w:t>ing</w:t>
      </w:r>
      <w:r w:rsidRPr="004B3747">
        <w:rPr>
          <w:lang w:val="en-US"/>
        </w:rPr>
        <w:t xml:space="preserve"> multi</w:t>
      </w:r>
      <w:r>
        <w:rPr>
          <w:lang w:val="en-US"/>
        </w:rPr>
        <w:t>ple services with different transmission characteristics</w:t>
      </w:r>
      <w:r w:rsidRPr="004B3747">
        <w:rPr>
          <w:lang w:val="en-US"/>
        </w:rPr>
        <w:t>.</w:t>
      </w:r>
      <w:bookmarkEnd w:id="89"/>
    </w:p>
    <w:p w14:paraId="53F5E60F" w14:textId="77777777" w:rsidR="00530481" w:rsidRPr="004B3747" w:rsidRDefault="00530481" w:rsidP="00530481">
      <w:pPr>
        <w:pStyle w:val="Observation"/>
        <w:numPr>
          <w:ilvl w:val="0"/>
          <w:numId w:val="0"/>
        </w:numPr>
        <w:ind w:left="360" w:hanging="360"/>
        <w:rPr>
          <w:lang w:val="en-US"/>
        </w:rPr>
      </w:pPr>
    </w:p>
    <w:p w14:paraId="2F051DEF" w14:textId="3A22F45F" w:rsidR="0060180A" w:rsidRDefault="0060180A" w:rsidP="0060180A">
      <w:pPr>
        <w:pStyle w:val="Heading2"/>
      </w:pPr>
      <w:r>
        <w:t>Explicit HARQ ACK</w:t>
      </w:r>
    </w:p>
    <w:p w14:paraId="0B4C76CA" w14:textId="1DC88928" w:rsidR="00C349B5" w:rsidRPr="004B3747" w:rsidRDefault="0060180A" w:rsidP="00551AE3">
      <w:pPr>
        <w:pStyle w:val="BodyText"/>
        <w:rPr>
          <w:lang w:val="en-US"/>
        </w:rPr>
      </w:pPr>
      <w:r w:rsidRPr="004B3747">
        <w:rPr>
          <w:lang w:val="en-US"/>
        </w:rPr>
        <w:t>In NR rel-15 (with implicit HARQ ACK/NACK), it is specified in the MAC spec that UE starts a timer when a MAC PDU is sent on the configured grant and flushes the buffer for new data when that timer expires. In other words, the UE assumes an implicit HARQ ACK after the timer expires. A dynamic grant for retransmission can be sent before the timer expires. This retransmission grant effectively serves as an HARQ NACK</w:t>
      </w:r>
      <w:r w:rsidR="00384AC0" w:rsidRPr="004B3747">
        <w:rPr>
          <w:lang w:val="en-US"/>
        </w:rPr>
        <w:t xml:space="preserve">. </w:t>
      </w:r>
      <w:r w:rsidRPr="004B3747">
        <w:rPr>
          <w:lang w:val="en-US"/>
        </w:rPr>
        <w:t xml:space="preserve"> </w:t>
      </w:r>
      <w:r w:rsidR="00384AC0" w:rsidRPr="004B3747">
        <w:rPr>
          <w:lang w:val="en-US"/>
        </w:rPr>
        <w:t>A</w:t>
      </w:r>
      <w:r w:rsidRPr="004B3747">
        <w:rPr>
          <w:lang w:val="en-US"/>
        </w:rPr>
        <w:t xml:space="preserve"> skip uplink transmission mechanism</w:t>
      </w:r>
      <w:r w:rsidR="00384AC0" w:rsidRPr="004B3747">
        <w:rPr>
          <w:lang w:val="en-US"/>
        </w:rPr>
        <w:t xml:space="preserve"> is used which means that the UE does not send a packet if the buffer is empty.</w:t>
      </w:r>
      <w:r w:rsidRPr="004B3747">
        <w:rPr>
          <w:lang w:val="en-US"/>
        </w:rPr>
        <w:t xml:space="preserve"> </w:t>
      </w:r>
      <w:r w:rsidR="00384AC0" w:rsidRPr="004B3747">
        <w:rPr>
          <w:lang w:val="en-US"/>
        </w:rPr>
        <w:t xml:space="preserve">This </w:t>
      </w:r>
      <w:r w:rsidRPr="004B3747">
        <w:rPr>
          <w:lang w:val="en-US"/>
        </w:rPr>
        <w:t>save</w:t>
      </w:r>
      <w:r w:rsidR="00384AC0" w:rsidRPr="004B3747">
        <w:rPr>
          <w:lang w:val="en-US"/>
        </w:rPr>
        <w:t>s</w:t>
      </w:r>
      <w:r w:rsidRPr="004B3747">
        <w:rPr>
          <w:lang w:val="en-US"/>
        </w:rPr>
        <w:t xml:space="preserve"> energy and reduce</w:t>
      </w:r>
      <w:r w:rsidR="00384AC0" w:rsidRPr="004B3747">
        <w:rPr>
          <w:lang w:val="en-US"/>
        </w:rPr>
        <w:t>s</w:t>
      </w:r>
      <w:r w:rsidRPr="004B3747">
        <w:rPr>
          <w:lang w:val="en-US"/>
        </w:rPr>
        <w:t xml:space="preserve"> interference. </w:t>
      </w:r>
    </w:p>
    <w:p w14:paraId="73C99356" w14:textId="0785D646" w:rsidR="0060180A" w:rsidRPr="004B3747" w:rsidRDefault="0060180A" w:rsidP="00551AE3">
      <w:pPr>
        <w:pStyle w:val="BodyText"/>
        <w:rPr>
          <w:lang w:val="en-US"/>
        </w:rPr>
      </w:pPr>
      <w:r w:rsidRPr="004B3747">
        <w:rPr>
          <w:lang w:val="en-US"/>
        </w:rPr>
        <w:t>However, this leads to an error case that might be crucial to</w:t>
      </w:r>
      <w:r w:rsidR="00C349B5" w:rsidRPr="004B3747">
        <w:rPr>
          <w:lang w:val="en-US"/>
        </w:rPr>
        <w:t xml:space="preserve"> avoid </w:t>
      </w:r>
      <w:proofErr w:type="gramStart"/>
      <w:r w:rsidR="00C349B5" w:rsidRPr="004B3747">
        <w:rPr>
          <w:lang w:val="en-US"/>
        </w:rPr>
        <w:t>to</w:t>
      </w:r>
      <w:r w:rsidRPr="004B3747">
        <w:rPr>
          <w:lang w:val="en-US"/>
        </w:rPr>
        <w:t xml:space="preserve"> </w:t>
      </w:r>
      <w:r w:rsidR="000F5E18" w:rsidRPr="004B3747">
        <w:rPr>
          <w:lang w:val="en-US"/>
        </w:rPr>
        <w:t>fulfil</w:t>
      </w:r>
      <w:proofErr w:type="gramEnd"/>
      <w:r w:rsidRPr="004B3747">
        <w:rPr>
          <w:lang w:val="en-US"/>
        </w:rPr>
        <w:t xml:space="preserve"> a very demanding URLLC </w:t>
      </w:r>
      <w:r w:rsidR="00C349B5" w:rsidRPr="004B3747">
        <w:rPr>
          <w:lang w:val="en-US"/>
        </w:rPr>
        <w:t xml:space="preserve">reliability </w:t>
      </w:r>
      <w:r w:rsidRPr="004B3747">
        <w:rPr>
          <w:lang w:val="en-US"/>
        </w:rPr>
        <w:t xml:space="preserve">requirement, like </w:t>
      </w:r>
      <w:r w:rsidR="00C349B5" w:rsidRPr="004B3747">
        <w:rPr>
          <w:lang w:val="en-US"/>
        </w:rPr>
        <w:t xml:space="preserve">1 - </w:t>
      </w:r>
      <w:r w:rsidRPr="004B3747">
        <w:rPr>
          <w:lang w:val="en-US"/>
        </w:rPr>
        <w:t>10</w:t>
      </w:r>
      <w:r w:rsidRPr="004B3747">
        <w:rPr>
          <w:vertAlign w:val="superscript"/>
          <w:lang w:val="en-US"/>
        </w:rPr>
        <w:t>-6</w:t>
      </w:r>
      <w:r w:rsidRPr="004B3747">
        <w:rPr>
          <w:lang w:val="en-US"/>
        </w:rPr>
        <w:t xml:space="preserve">. </w:t>
      </w:r>
      <w:r w:rsidR="00ED45D9" w:rsidRPr="004B3747">
        <w:rPr>
          <w:lang w:val="en-US"/>
        </w:rPr>
        <w:t xml:space="preserve">There are two important cases </w:t>
      </w:r>
      <w:r w:rsidR="00AE774F" w:rsidRPr="004B3747">
        <w:rPr>
          <w:lang w:val="en-US"/>
        </w:rPr>
        <w:t xml:space="preserve">that lead to the same </w:t>
      </w:r>
      <w:proofErr w:type="spellStart"/>
      <w:r w:rsidR="00AE774F" w:rsidRPr="004B3747">
        <w:rPr>
          <w:lang w:val="en-US"/>
        </w:rPr>
        <w:t>gNB</w:t>
      </w:r>
      <w:proofErr w:type="spellEnd"/>
      <w:r w:rsidR="00AE774F" w:rsidRPr="004B3747">
        <w:rPr>
          <w:lang w:val="en-US"/>
        </w:rPr>
        <w:t xml:space="preserve"> behavior:</w:t>
      </w:r>
    </w:p>
    <w:p w14:paraId="1726449A" w14:textId="521397FE" w:rsidR="0060180A" w:rsidRPr="004B3747" w:rsidRDefault="00C349B5" w:rsidP="00811B8E">
      <w:pPr>
        <w:pStyle w:val="BodyText"/>
        <w:numPr>
          <w:ilvl w:val="0"/>
          <w:numId w:val="13"/>
        </w:numPr>
        <w:rPr>
          <w:lang w:val="en-US"/>
        </w:rPr>
      </w:pPr>
      <w:r w:rsidRPr="004B3747">
        <w:rPr>
          <w:lang w:val="en-US"/>
        </w:rPr>
        <w:t>PUSCH using CG</w:t>
      </w:r>
      <w:r w:rsidR="0060180A" w:rsidRPr="004B3747">
        <w:rPr>
          <w:lang w:val="en-US"/>
        </w:rPr>
        <w:t xml:space="preserve"> is received at the </w:t>
      </w:r>
      <w:proofErr w:type="spellStart"/>
      <w:r w:rsidR="0060180A" w:rsidRPr="004B3747">
        <w:rPr>
          <w:lang w:val="en-US"/>
        </w:rPr>
        <w:t>gNB</w:t>
      </w:r>
      <w:proofErr w:type="spellEnd"/>
      <w:r w:rsidR="0060180A" w:rsidRPr="004B3747">
        <w:rPr>
          <w:lang w:val="en-US"/>
        </w:rPr>
        <w:t xml:space="preserve"> and </w:t>
      </w:r>
      <w:r w:rsidR="00ED45D9" w:rsidRPr="004B3747">
        <w:rPr>
          <w:lang w:val="en-US"/>
        </w:rPr>
        <w:t xml:space="preserve">the </w:t>
      </w:r>
      <w:proofErr w:type="spellStart"/>
      <w:r w:rsidR="0060180A" w:rsidRPr="004B3747">
        <w:rPr>
          <w:lang w:val="en-US"/>
        </w:rPr>
        <w:t>gNB</w:t>
      </w:r>
      <w:proofErr w:type="spellEnd"/>
      <w:r w:rsidR="0060180A" w:rsidRPr="004B3747">
        <w:rPr>
          <w:lang w:val="en-US"/>
        </w:rPr>
        <w:t xml:space="preserve"> correctly decode</w:t>
      </w:r>
      <w:r w:rsidRPr="004B3747">
        <w:rPr>
          <w:lang w:val="en-US"/>
        </w:rPr>
        <w:t>s</w:t>
      </w:r>
      <w:r w:rsidR="0060180A" w:rsidRPr="004B3747">
        <w:rPr>
          <w:lang w:val="en-US"/>
        </w:rPr>
        <w:t xml:space="preserve">, i.e., no need for </w:t>
      </w:r>
      <w:proofErr w:type="spellStart"/>
      <w:r w:rsidR="0060180A" w:rsidRPr="004B3747">
        <w:rPr>
          <w:lang w:val="en-US"/>
        </w:rPr>
        <w:t>gNB</w:t>
      </w:r>
      <w:proofErr w:type="spellEnd"/>
      <w:r w:rsidR="0060180A" w:rsidRPr="004B3747">
        <w:rPr>
          <w:lang w:val="en-US"/>
        </w:rPr>
        <w:t xml:space="preserve"> to send re</w:t>
      </w:r>
      <w:r w:rsidR="00D24100">
        <w:rPr>
          <w:lang w:val="en-US"/>
        </w:rPr>
        <w:t>transmission</w:t>
      </w:r>
      <w:r w:rsidR="0060180A" w:rsidRPr="004B3747">
        <w:rPr>
          <w:lang w:val="en-US"/>
        </w:rPr>
        <w:t xml:space="preserve"> grant</w:t>
      </w:r>
      <w:r w:rsidRPr="004B3747">
        <w:rPr>
          <w:lang w:val="en-US"/>
        </w:rPr>
        <w:t>.</w:t>
      </w:r>
      <w:r w:rsidR="0060180A" w:rsidRPr="004B3747">
        <w:rPr>
          <w:lang w:val="en-US"/>
        </w:rPr>
        <w:t xml:space="preserve"> </w:t>
      </w:r>
    </w:p>
    <w:p w14:paraId="1D070D94" w14:textId="46485F9C" w:rsidR="00C349B5" w:rsidRPr="004B3747" w:rsidRDefault="00C349B5" w:rsidP="00811B8E">
      <w:pPr>
        <w:pStyle w:val="BodyText"/>
        <w:numPr>
          <w:ilvl w:val="0"/>
          <w:numId w:val="13"/>
        </w:numPr>
        <w:rPr>
          <w:lang w:val="en-US"/>
        </w:rPr>
      </w:pPr>
      <w:r w:rsidRPr="004B3747">
        <w:rPr>
          <w:lang w:val="en-US"/>
        </w:rPr>
        <w:t>PUSCH transmission is not</w:t>
      </w:r>
      <w:r w:rsidR="0060180A" w:rsidRPr="004B3747">
        <w:rPr>
          <w:lang w:val="en-US"/>
        </w:rPr>
        <w:t xml:space="preserve"> detected at </w:t>
      </w:r>
      <w:r w:rsidR="00ED45D9" w:rsidRPr="004B3747">
        <w:rPr>
          <w:lang w:val="en-US"/>
        </w:rPr>
        <w:t xml:space="preserve">the </w:t>
      </w:r>
      <w:proofErr w:type="spellStart"/>
      <w:r w:rsidR="0060180A" w:rsidRPr="004B3747">
        <w:rPr>
          <w:lang w:val="en-US"/>
        </w:rPr>
        <w:t>gNB</w:t>
      </w:r>
      <w:proofErr w:type="spellEnd"/>
      <w:r w:rsidR="0060180A" w:rsidRPr="004B3747">
        <w:rPr>
          <w:lang w:val="en-US"/>
        </w:rPr>
        <w:t xml:space="preserve">, i.e., </w:t>
      </w:r>
      <w:r w:rsidR="00ED45D9" w:rsidRPr="004B3747">
        <w:rPr>
          <w:lang w:val="en-US"/>
        </w:rPr>
        <w:t xml:space="preserve">the </w:t>
      </w:r>
      <w:proofErr w:type="spellStart"/>
      <w:r w:rsidR="0060180A" w:rsidRPr="004B3747">
        <w:rPr>
          <w:lang w:val="en-US"/>
        </w:rPr>
        <w:t>gNB</w:t>
      </w:r>
      <w:proofErr w:type="spellEnd"/>
      <w:r w:rsidR="0060180A" w:rsidRPr="004B3747">
        <w:rPr>
          <w:lang w:val="en-US"/>
        </w:rPr>
        <w:t xml:space="preserve"> is not aware that UE attempted an uplink transmission on that configured UL grant.</w:t>
      </w:r>
    </w:p>
    <w:p w14:paraId="634DF408" w14:textId="37499EE6" w:rsidR="00D132AF" w:rsidRPr="004B3747" w:rsidRDefault="00AE774F" w:rsidP="00551AE3">
      <w:pPr>
        <w:pStyle w:val="BodyText"/>
        <w:rPr>
          <w:rFonts w:ascii="Calibri" w:hAnsi="Calibri" w:cs="Calibri"/>
          <w:lang w:val="en-US" w:eastAsia="sv-SE"/>
        </w:rPr>
      </w:pPr>
      <w:r w:rsidRPr="004B3747">
        <w:rPr>
          <w:lang w:val="en-US"/>
        </w:rPr>
        <w:t>One</w:t>
      </w:r>
      <w:r w:rsidR="00590C0B" w:rsidRPr="004B3747">
        <w:rPr>
          <w:lang w:val="en-US"/>
        </w:rPr>
        <w:t xml:space="preserve"> </w:t>
      </w:r>
      <w:r w:rsidR="00D132AF" w:rsidRPr="004B3747">
        <w:rPr>
          <w:lang w:val="en-US"/>
        </w:rPr>
        <w:t xml:space="preserve">motivation </w:t>
      </w:r>
      <w:r w:rsidRPr="004B3747">
        <w:rPr>
          <w:lang w:val="en-US"/>
        </w:rPr>
        <w:t>for</w:t>
      </w:r>
      <w:r w:rsidR="00D132AF" w:rsidRPr="004B3747">
        <w:rPr>
          <w:lang w:val="en-US"/>
        </w:rPr>
        <w:t xml:space="preserve"> introducing explicit HARQ-ACK </w:t>
      </w:r>
      <w:r w:rsidRPr="004B3747">
        <w:rPr>
          <w:lang w:val="en-US"/>
        </w:rPr>
        <w:t>is</w:t>
      </w:r>
      <w:r w:rsidR="00D132AF" w:rsidRPr="004B3747">
        <w:rPr>
          <w:lang w:val="en-US"/>
        </w:rPr>
        <w:t xml:space="preserve"> for the UE to distinguish between </w:t>
      </w:r>
      <w:r w:rsidRPr="004B3747">
        <w:rPr>
          <w:lang w:val="en-US"/>
        </w:rPr>
        <w:t>these cases</w:t>
      </w:r>
      <w:r w:rsidR="00D132AF" w:rsidRPr="004B3747">
        <w:rPr>
          <w:lang w:val="en-US"/>
        </w:rPr>
        <w:t xml:space="preserve">. </w:t>
      </w:r>
      <w:bookmarkStart w:id="90" w:name="_Hlk528683690"/>
      <w:r w:rsidR="00D436EF" w:rsidRPr="004B3747">
        <w:rPr>
          <w:lang w:val="en-US"/>
        </w:rPr>
        <w:t xml:space="preserve">This will help </w:t>
      </w:r>
      <w:r w:rsidRPr="004B3747">
        <w:rPr>
          <w:lang w:val="en-US"/>
        </w:rPr>
        <w:t>ensuring</w:t>
      </w:r>
      <w:r w:rsidR="00D132AF" w:rsidRPr="004B3747">
        <w:rPr>
          <w:lang w:val="en-US"/>
        </w:rPr>
        <w:t xml:space="preserve"> that URLLC reliability requirement can be met within a latency bound (e.g., 99.99</w:t>
      </w:r>
      <w:r w:rsidR="00D07CC3" w:rsidRPr="004B3747">
        <w:rPr>
          <w:lang w:val="en-US"/>
        </w:rPr>
        <w:t>9</w:t>
      </w:r>
      <w:r w:rsidR="00D132AF" w:rsidRPr="004B3747">
        <w:rPr>
          <w:lang w:val="en-US"/>
        </w:rPr>
        <w:t xml:space="preserve">9% within 1 </w:t>
      </w:r>
      <w:proofErr w:type="spellStart"/>
      <w:r w:rsidR="00D132AF" w:rsidRPr="004B3747">
        <w:rPr>
          <w:lang w:val="en-US"/>
        </w:rPr>
        <w:t>ms</w:t>
      </w:r>
      <w:proofErr w:type="spellEnd"/>
      <w:r w:rsidR="00D132AF" w:rsidRPr="004B3747">
        <w:rPr>
          <w:lang w:val="en-US"/>
        </w:rPr>
        <w:t>), i.e.</w:t>
      </w:r>
      <w:r w:rsidRPr="004B3747">
        <w:rPr>
          <w:lang w:val="en-US"/>
        </w:rPr>
        <w:t xml:space="preserve"> ensuring that the overall error probability given by</w:t>
      </w:r>
    </w:p>
    <w:p w14:paraId="1D3F8EAA" w14:textId="77777777" w:rsidR="00D24100" w:rsidRDefault="00D132AF" w:rsidP="00551AE3">
      <w:pPr>
        <w:pStyle w:val="BodyText"/>
        <w:rPr>
          <w:lang w:val="en-US"/>
        </w:rPr>
      </w:pPr>
      <w:proofErr w:type="spellStart"/>
      <w:proofErr w:type="gramStart"/>
      <w:r w:rsidRPr="000D36DD">
        <w:rPr>
          <w:b/>
          <w:lang w:val="en-US"/>
        </w:rPr>
        <w:t>Pr</w:t>
      </w:r>
      <w:proofErr w:type="spellEnd"/>
      <w:r w:rsidRPr="000D36DD">
        <w:rPr>
          <w:b/>
          <w:lang w:val="en-US"/>
        </w:rPr>
        <w:t>(</w:t>
      </w:r>
      <w:proofErr w:type="spellStart"/>
      <w:proofErr w:type="gramEnd"/>
      <w:r w:rsidRPr="004B3747">
        <w:rPr>
          <w:lang w:val="en-US"/>
        </w:rPr>
        <w:t>gNB</w:t>
      </w:r>
      <w:proofErr w:type="spellEnd"/>
      <w:r w:rsidRPr="004B3747">
        <w:rPr>
          <w:lang w:val="en-US"/>
        </w:rPr>
        <w:t xml:space="preserve"> fails to detect CG-UL transmission and fails to decode a TB within 1ms| UE transmits a TB</w:t>
      </w:r>
      <w:r w:rsidRPr="000D36DD">
        <w:rPr>
          <w:b/>
          <w:lang w:val="en-US"/>
        </w:rPr>
        <w:t>)</w:t>
      </w:r>
      <w:r w:rsidRPr="004B3747">
        <w:rPr>
          <w:lang w:val="en-US"/>
        </w:rPr>
        <w:t xml:space="preserve"> </w:t>
      </w:r>
    </w:p>
    <w:p w14:paraId="4097B325" w14:textId="5925A70F" w:rsidR="00D132AF" w:rsidRPr="00D24100" w:rsidRDefault="00D132AF" w:rsidP="00551AE3">
      <w:pPr>
        <w:pStyle w:val="BodyText"/>
        <w:rPr>
          <w:b/>
          <w:lang w:val="en-US"/>
        </w:rPr>
      </w:pPr>
      <w:r w:rsidRPr="00B73003">
        <w:rPr>
          <w:b/>
          <w:lang w:val="en-US"/>
        </w:rPr>
        <w:t>+</w:t>
      </w:r>
      <w:r w:rsidRPr="004B3747">
        <w:rPr>
          <w:lang w:val="en-US"/>
        </w:rPr>
        <w:t xml:space="preserve"> </w:t>
      </w:r>
      <w:proofErr w:type="spellStart"/>
      <w:proofErr w:type="gramStart"/>
      <w:r w:rsidRPr="000D36DD">
        <w:rPr>
          <w:b/>
          <w:lang w:val="en-US"/>
        </w:rPr>
        <w:t>Pr</w:t>
      </w:r>
      <w:proofErr w:type="spellEnd"/>
      <w:r w:rsidRPr="000D36DD">
        <w:rPr>
          <w:b/>
          <w:lang w:val="en-US"/>
        </w:rPr>
        <w:t>(</w:t>
      </w:r>
      <w:proofErr w:type="spellStart"/>
      <w:proofErr w:type="gramEnd"/>
      <w:r w:rsidRPr="004B3747">
        <w:rPr>
          <w:lang w:val="en-US"/>
        </w:rPr>
        <w:t>gNB</w:t>
      </w:r>
      <w:proofErr w:type="spellEnd"/>
      <w:r w:rsidRPr="004B3747">
        <w:rPr>
          <w:lang w:val="en-US"/>
        </w:rPr>
        <w:t xml:space="preserve"> detects CG-UL transmission but fails to decode a TB or its retransmission within 1m | UE transmits a TB</w:t>
      </w:r>
      <w:r w:rsidRPr="000D36DD">
        <w:rPr>
          <w:b/>
          <w:lang w:val="en-US"/>
        </w:rPr>
        <w:t xml:space="preserve">) </w:t>
      </w:r>
      <w:r w:rsidR="00D24100">
        <w:rPr>
          <w:b/>
          <w:lang w:val="en-US"/>
        </w:rPr>
        <w:t xml:space="preserve">  </w:t>
      </w:r>
      <w:r w:rsidRPr="000D36DD">
        <w:rPr>
          <w:b/>
          <w:lang w:val="en-US"/>
        </w:rPr>
        <w:t>&lt;</w:t>
      </w:r>
      <w:r w:rsidRPr="004B3747">
        <w:rPr>
          <w:lang w:val="en-US"/>
        </w:rPr>
        <w:t xml:space="preserve"> 10</w:t>
      </w:r>
      <w:r w:rsidRPr="004B3747">
        <w:rPr>
          <w:vertAlign w:val="superscript"/>
          <w:lang w:val="en-US"/>
        </w:rPr>
        <w:t>-</w:t>
      </w:r>
      <w:r w:rsidR="00D07CC3" w:rsidRPr="004B3747">
        <w:rPr>
          <w:vertAlign w:val="superscript"/>
          <w:lang w:val="en-US"/>
        </w:rPr>
        <w:t>6</w:t>
      </w:r>
      <w:r w:rsidRPr="004B3747">
        <w:rPr>
          <w:lang w:val="en-US"/>
        </w:rPr>
        <w:t>.</w:t>
      </w:r>
    </w:p>
    <w:p w14:paraId="08A3ECD5" w14:textId="23569D45" w:rsidR="00F2393B" w:rsidRPr="004B3747" w:rsidRDefault="00E11B08" w:rsidP="00551AE3">
      <w:pPr>
        <w:pStyle w:val="BodyText"/>
        <w:rPr>
          <w:lang w:val="en-US"/>
        </w:rPr>
      </w:pPr>
      <w:r w:rsidRPr="004B3747">
        <w:rPr>
          <w:lang w:val="en-US"/>
        </w:rPr>
        <w:t xml:space="preserve">To </w:t>
      </w:r>
      <w:r w:rsidR="00D41149" w:rsidRPr="004B3747">
        <w:rPr>
          <w:lang w:val="en-US"/>
        </w:rPr>
        <w:t>reduce mis-</w:t>
      </w:r>
      <w:r w:rsidRPr="004B3747">
        <w:rPr>
          <w:lang w:val="en-US"/>
        </w:rPr>
        <w:t>detection</w:t>
      </w:r>
      <w:r w:rsidR="00F2393B" w:rsidRPr="004B3747">
        <w:rPr>
          <w:lang w:val="en-US"/>
        </w:rPr>
        <w:t xml:space="preserve"> (the first term in above)</w:t>
      </w:r>
      <w:r w:rsidRPr="004B3747">
        <w:rPr>
          <w:lang w:val="en-US"/>
        </w:rPr>
        <w:t>, one solution would be to increase</w:t>
      </w:r>
      <w:r w:rsidR="00290082" w:rsidRPr="004B3747">
        <w:rPr>
          <w:lang w:val="en-US"/>
        </w:rPr>
        <w:t xml:space="preserve"> DMRS density in uplink transmission.</w:t>
      </w:r>
      <w:r w:rsidRPr="004B3747">
        <w:rPr>
          <w:lang w:val="en-US"/>
        </w:rPr>
        <w:t xml:space="preserve"> In NR Rel-15, it is possible to have DMRS on one, two or three symbols</w:t>
      </w:r>
      <w:r w:rsidR="00064087" w:rsidRPr="004B3747">
        <w:rPr>
          <w:lang w:val="en-US"/>
        </w:rPr>
        <w:t>, configurable over RRC</w:t>
      </w:r>
      <w:r w:rsidRPr="004B3747">
        <w:rPr>
          <w:lang w:val="en-US"/>
        </w:rPr>
        <w:t xml:space="preserve">. </w:t>
      </w:r>
    </w:p>
    <w:p w14:paraId="46AD9A9F" w14:textId="14B17430" w:rsidR="00A372FA" w:rsidRPr="004B3747" w:rsidRDefault="00C349B5" w:rsidP="00551AE3">
      <w:pPr>
        <w:pStyle w:val="BodyText"/>
        <w:rPr>
          <w:lang w:val="en-US"/>
        </w:rPr>
      </w:pPr>
      <w:r w:rsidRPr="004B3747">
        <w:rPr>
          <w:lang w:val="en-US"/>
        </w:rPr>
        <w:t>An explicit HARQ-ACK has been proposed to address the mis-detection probability</w:t>
      </w:r>
      <w:r w:rsidR="008E5F84" w:rsidRPr="004B3747">
        <w:rPr>
          <w:lang w:val="en-US"/>
        </w:rPr>
        <w:t xml:space="preserve">. </w:t>
      </w:r>
      <w:r w:rsidRPr="004B3747">
        <w:rPr>
          <w:lang w:val="en-US"/>
        </w:rPr>
        <w:t xml:space="preserve">The idea is that the </w:t>
      </w:r>
      <w:proofErr w:type="spellStart"/>
      <w:r w:rsidRPr="004B3747">
        <w:rPr>
          <w:lang w:val="en-US"/>
        </w:rPr>
        <w:t>gNB</w:t>
      </w:r>
      <w:proofErr w:type="spellEnd"/>
      <w:r w:rsidRPr="004B3747">
        <w:rPr>
          <w:lang w:val="en-US"/>
        </w:rPr>
        <w:t xml:space="preserve"> should transmit an explicit ACK </w:t>
      </w:r>
      <w:r w:rsidR="00A372FA" w:rsidRPr="004B3747">
        <w:rPr>
          <w:lang w:val="en-US"/>
        </w:rPr>
        <w:t xml:space="preserve">to every CG transmission that it correctly decodes. In case the UE fails to detect the explicit ACK it will automatically send the data again using the next available CG. </w:t>
      </w:r>
    </w:p>
    <w:p w14:paraId="6984ACE0" w14:textId="4CC69594" w:rsidR="00A372FA" w:rsidRDefault="00A372FA" w:rsidP="00551AE3">
      <w:pPr>
        <w:pStyle w:val="BodyText"/>
      </w:pPr>
      <w:r w:rsidRPr="004B3747">
        <w:rPr>
          <w:lang w:val="en-US"/>
        </w:rPr>
        <w:t xml:space="preserve">There are a few issues with this proposal. </w:t>
      </w:r>
      <w:proofErr w:type="gramStart"/>
      <w:r w:rsidRPr="004B3747">
        <w:rPr>
          <w:lang w:val="en-US"/>
        </w:rPr>
        <w:t>First of all</w:t>
      </w:r>
      <w:proofErr w:type="gramEnd"/>
      <w:r w:rsidRPr="004B3747">
        <w:rPr>
          <w:lang w:val="en-US"/>
        </w:rPr>
        <w:t xml:space="preserve">, there needs to be enough time for </w:t>
      </w:r>
      <w:r w:rsidR="005620FC">
        <w:rPr>
          <w:lang w:val="en-US"/>
        </w:rPr>
        <w:t xml:space="preserve">the sequence of events </w:t>
      </w:r>
      <w:r w:rsidR="005620FC" w:rsidRPr="004B3747">
        <w:rPr>
          <w:lang w:val="en-US"/>
        </w:rPr>
        <w:t>within the latency bound</w:t>
      </w:r>
      <w:r w:rsidR="005620FC">
        <w:rPr>
          <w:lang w:val="en-US"/>
        </w:rPr>
        <w:t xml:space="preserve">: </w:t>
      </w:r>
      <w:r w:rsidRPr="004B3747">
        <w:rPr>
          <w:lang w:val="en-US"/>
        </w:rPr>
        <w:t xml:space="preserve">the initial transmission, a decoding attempt from the </w:t>
      </w:r>
      <w:proofErr w:type="spellStart"/>
      <w:r w:rsidRPr="004B3747">
        <w:rPr>
          <w:lang w:val="en-US"/>
        </w:rPr>
        <w:t>gNB</w:t>
      </w:r>
      <w:proofErr w:type="spellEnd"/>
      <w:r w:rsidRPr="004B3747">
        <w:rPr>
          <w:lang w:val="en-US"/>
        </w:rPr>
        <w:t>, as well as a re</w:t>
      </w:r>
      <w:r w:rsidR="005620FC">
        <w:rPr>
          <w:lang w:val="en-US"/>
        </w:rPr>
        <w:t>transmission</w:t>
      </w:r>
      <w:r w:rsidRPr="004B3747">
        <w:rPr>
          <w:lang w:val="en-US"/>
        </w:rPr>
        <w:t xml:space="preserve"> attempt. </w:t>
      </w:r>
      <w:r>
        <w:t xml:space="preserve">In many cases this is not possible. </w:t>
      </w:r>
    </w:p>
    <w:p w14:paraId="7A1333B5" w14:textId="11383AF2" w:rsidR="00A372FA" w:rsidRPr="004B3747" w:rsidRDefault="00A372FA" w:rsidP="005620FC">
      <w:pPr>
        <w:pStyle w:val="Observation"/>
        <w:ind w:left="1710" w:hanging="1710"/>
        <w:rPr>
          <w:lang w:val="en-US"/>
        </w:rPr>
      </w:pPr>
      <w:bookmarkStart w:id="91" w:name="_Hlk534803368"/>
      <w:bookmarkStart w:id="92" w:name="_Toc528965617"/>
      <w:bookmarkStart w:id="93" w:name="_Toc528965756"/>
      <w:bookmarkStart w:id="94" w:name="_Toc528968906"/>
      <w:bookmarkStart w:id="95" w:name="_Toc528972031"/>
      <w:bookmarkStart w:id="96" w:name="_Toc528972505"/>
      <w:bookmarkStart w:id="97" w:name="_Toc528976857"/>
      <w:bookmarkStart w:id="98" w:name="_Toc528977376"/>
      <w:bookmarkStart w:id="99" w:name="_Toc528970309"/>
      <w:bookmarkStart w:id="100" w:name="_Hlk534803382"/>
      <w:bookmarkStart w:id="101" w:name="_Toc535009956"/>
      <w:r w:rsidRPr="004B3747">
        <w:rPr>
          <w:lang w:val="en-US"/>
        </w:rPr>
        <w:t>Explicit ACK can increase reliability</w:t>
      </w:r>
      <w:r w:rsidR="00250C61" w:rsidRPr="004B3747">
        <w:rPr>
          <w:lang w:val="en-US"/>
        </w:rPr>
        <w:t xml:space="preserve"> only</w:t>
      </w:r>
      <w:r w:rsidRPr="004B3747">
        <w:rPr>
          <w:lang w:val="en-US"/>
        </w:rPr>
        <w:t xml:space="preserve"> if there </w:t>
      </w:r>
      <w:bookmarkEnd w:id="91"/>
      <w:r w:rsidRPr="004B3747">
        <w:rPr>
          <w:lang w:val="en-US"/>
        </w:rPr>
        <w:t>is time for a retransmiss</w:t>
      </w:r>
      <w:r w:rsidR="004E5323" w:rsidRPr="004B3747">
        <w:rPr>
          <w:lang w:val="en-US"/>
        </w:rPr>
        <w:t>i</w:t>
      </w:r>
      <w:r w:rsidRPr="004B3747">
        <w:rPr>
          <w:lang w:val="en-US"/>
        </w:rPr>
        <w:t>on.</w:t>
      </w:r>
      <w:bookmarkEnd w:id="92"/>
      <w:bookmarkEnd w:id="93"/>
      <w:bookmarkEnd w:id="94"/>
      <w:bookmarkEnd w:id="95"/>
      <w:bookmarkEnd w:id="96"/>
      <w:bookmarkEnd w:id="97"/>
      <w:bookmarkEnd w:id="98"/>
      <w:bookmarkEnd w:id="99"/>
      <w:bookmarkEnd w:id="101"/>
    </w:p>
    <w:bookmarkEnd w:id="100"/>
    <w:p w14:paraId="6CB7B7A8" w14:textId="187AB8BC" w:rsidR="00306F53" w:rsidRPr="004B3747" w:rsidRDefault="00A372FA" w:rsidP="00551AE3">
      <w:pPr>
        <w:pStyle w:val="BodyText"/>
        <w:rPr>
          <w:lang w:val="en-US"/>
        </w:rPr>
      </w:pPr>
      <w:r w:rsidRPr="004B3747">
        <w:rPr>
          <w:lang w:val="en-US"/>
        </w:rPr>
        <w:t xml:space="preserve">The second issue is that for this signal to be useful, the UE needs to be able to detect it with the </w:t>
      </w:r>
      <w:r w:rsidR="005620FC">
        <w:rPr>
          <w:lang w:val="en-US"/>
        </w:rPr>
        <w:t>with high reliability</w:t>
      </w:r>
      <w:r w:rsidRPr="004B3747">
        <w:rPr>
          <w:lang w:val="en-US"/>
        </w:rPr>
        <w:t xml:space="preserve">. In particular, it is necessary that the probability </w:t>
      </w:r>
      <w:proofErr w:type="spellStart"/>
      <w:proofErr w:type="gramStart"/>
      <w:r w:rsidRPr="004B3747">
        <w:rPr>
          <w:lang w:val="en-US"/>
        </w:rPr>
        <w:t>Pr</w:t>
      </w:r>
      <w:proofErr w:type="spellEnd"/>
      <w:r w:rsidRPr="004B3747">
        <w:rPr>
          <w:lang w:val="en-US"/>
        </w:rPr>
        <w:t>(</w:t>
      </w:r>
      <w:proofErr w:type="gramEnd"/>
      <w:r w:rsidRPr="004B3747">
        <w:rPr>
          <w:lang w:val="en-US"/>
        </w:rPr>
        <w:t xml:space="preserve">UE detects ACK | </w:t>
      </w:r>
      <w:proofErr w:type="spellStart"/>
      <w:r w:rsidRPr="004B3747">
        <w:rPr>
          <w:lang w:val="en-US"/>
        </w:rPr>
        <w:t>gNB</w:t>
      </w:r>
      <w:proofErr w:type="spellEnd"/>
      <w:r w:rsidRPr="004B3747">
        <w:rPr>
          <w:lang w:val="en-US"/>
        </w:rPr>
        <w:t xml:space="preserve"> sends no ACK) &lt; </w:t>
      </w:r>
      <w:r w:rsidR="00AE774F" w:rsidRPr="004B3747">
        <w:rPr>
          <w:lang w:val="en-US"/>
        </w:rPr>
        <w:t>10</w:t>
      </w:r>
      <w:r w:rsidR="00AE774F" w:rsidRPr="004B3747">
        <w:rPr>
          <w:vertAlign w:val="superscript"/>
          <w:lang w:val="en-US"/>
        </w:rPr>
        <w:t>-6</w:t>
      </w:r>
      <w:r w:rsidRPr="004B3747">
        <w:rPr>
          <w:lang w:val="en-US"/>
        </w:rPr>
        <w:t>. If the explicit ACK is a sequence</w:t>
      </w:r>
      <w:r w:rsidR="00AE774F" w:rsidRPr="004B3747">
        <w:rPr>
          <w:lang w:val="en-US"/>
        </w:rPr>
        <w:t>-</w:t>
      </w:r>
      <w:r w:rsidRPr="004B3747">
        <w:rPr>
          <w:lang w:val="en-US"/>
        </w:rPr>
        <w:t xml:space="preserve">based signal, the UE needs to know the required reliability when performing </w:t>
      </w:r>
      <w:r w:rsidRPr="004B3747">
        <w:rPr>
          <w:lang w:val="en-US"/>
        </w:rPr>
        <w:lastRenderedPageBreak/>
        <w:t>a hypothesis test to detect the presence of the signal. Thus</w:t>
      </w:r>
      <w:r w:rsidR="000F5E18" w:rsidRPr="004B3747">
        <w:rPr>
          <w:lang w:val="en-US"/>
        </w:rPr>
        <w:t>,</w:t>
      </w:r>
      <w:r w:rsidRPr="004B3747">
        <w:rPr>
          <w:lang w:val="en-US"/>
        </w:rPr>
        <w:t xml:space="preserve"> the reliability needs to be signaled to the UE somehow. Another issue is that in order to make the </w:t>
      </w:r>
      <w:r w:rsidR="00306F53" w:rsidRPr="004B3747">
        <w:rPr>
          <w:lang w:val="en-US"/>
        </w:rPr>
        <w:t xml:space="preserve">probability above small enough, the UE needs to be very conservative before declaring that an ACK was sent, </w:t>
      </w:r>
      <w:r w:rsidR="00AE774F" w:rsidRPr="004B3747">
        <w:rPr>
          <w:lang w:val="en-US"/>
        </w:rPr>
        <w:t xml:space="preserve">often declaring no ACK even though an ACK was </w:t>
      </w:r>
      <w:proofErr w:type="gramStart"/>
      <w:r w:rsidR="00AE774F" w:rsidRPr="004B3747">
        <w:rPr>
          <w:lang w:val="en-US"/>
        </w:rPr>
        <w:t>actually sent</w:t>
      </w:r>
      <w:proofErr w:type="gramEnd"/>
      <w:r w:rsidR="00AE774F" w:rsidRPr="004B3747">
        <w:rPr>
          <w:lang w:val="en-US"/>
        </w:rPr>
        <w:t>. T</w:t>
      </w:r>
      <w:r w:rsidR="00306F53" w:rsidRPr="004B3747">
        <w:rPr>
          <w:lang w:val="en-US"/>
        </w:rPr>
        <w:t>hus</w:t>
      </w:r>
      <w:r w:rsidR="000F5E18" w:rsidRPr="004B3747">
        <w:rPr>
          <w:lang w:val="en-US"/>
        </w:rPr>
        <w:t>,</w:t>
      </w:r>
      <w:r w:rsidR="00306F53" w:rsidRPr="004B3747">
        <w:rPr>
          <w:lang w:val="en-US"/>
        </w:rPr>
        <w:t xml:space="preserve"> it will perform a retransmission in many cases even when an ACK was sent from the </w:t>
      </w:r>
      <w:proofErr w:type="spellStart"/>
      <w:r w:rsidR="00306F53" w:rsidRPr="004B3747">
        <w:rPr>
          <w:lang w:val="en-US"/>
        </w:rPr>
        <w:t>gNB</w:t>
      </w:r>
      <w:proofErr w:type="spellEnd"/>
      <w:r w:rsidR="00306F53" w:rsidRPr="004B3747">
        <w:rPr>
          <w:lang w:val="en-US"/>
        </w:rPr>
        <w:t>.</w:t>
      </w:r>
    </w:p>
    <w:p w14:paraId="570F4D55" w14:textId="1894310F" w:rsidR="00306F53" w:rsidRPr="004B3747" w:rsidRDefault="00306F53" w:rsidP="005620FC">
      <w:pPr>
        <w:pStyle w:val="Observation"/>
        <w:ind w:left="1710" w:hanging="1710"/>
        <w:rPr>
          <w:lang w:val="en-US"/>
        </w:rPr>
      </w:pPr>
      <w:bookmarkStart w:id="102" w:name="_Toc528965618"/>
      <w:bookmarkStart w:id="103" w:name="_Toc528965757"/>
      <w:bookmarkStart w:id="104" w:name="_Toc528968907"/>
      <w:bookmarkStart w:id="105" w:name="_Toc528972032"/>
      <w:bookmarkStart w:id="106" w:name="_Toc528972506"/>
      <w:bookmarkStart w:id="107" w:name="_Toc528976858"/>
      <w:bookmarkStart w:id="108" w:name="_Toc528977377"/>
      <w:bookmarkStart w:id="109" w:name="_Toc528970310"/>
      <w:bookmarkStart w:id="110" w:name="_Toc535009957"/>
      <w:r w:rsidRPr="004B3747">
        <w:rPr>
          <w:lang w:val="en-US"/>
        </w:rPr>
        <w:t xml:space="preserve">The UE needs to know the target reliability to perform a hypothesis test on </w:t>
      </w:r>
      <w:proofErr w:type="gramStart"/>
      <w:r w:rsidRPr="004B3747">
        <w:rPr>
          <w:lang w:val="en-US"/>
        </w:rPr>
        <w:t>sequence based</w:t>
      </w:r>
      <w:proofErr w:type="gramEnd"/>
      <w:r w:rsidRPr="004B3747">
        <w:rPr>
          <w:lang w:val="en-US"/>
        </w:rPr>
        <w:t xml:space="preserve"> ACK</w:t>
      </w:r>
      <w:bookmarkEnd w:id="102"/>
      <w:bookmarkEnd w:id="103"/>
      <w:bookmarkEnd w:id="104"/>
      <w:bookmarkEnd w:id="105"/>
      <w:bookmarkEnd w:id="106"/>
      <w:bookmarkEnd w:id="107"/>
      <w:bookmarkEnd w:id="108"/>
      <w:r w:rsidR="00FD7937" w:rsidRPr="004B3747">
        <w:rPr>
          <w:lang w:val="en-US"/>
        </w:rPr>
        <w:t>.</w:t>
      </w:r>
      <w:bookmarkEnd w:id="109"/>
      <w:bookmarkEnd w:id="110"/>
    </w:p>
    <w:p w14:paraId="65CC11E3" w14:textId="03D83B0E" w:rsidR="00306F53" w:rsidRPr="004B3747" w:rsidRDefault="00306F53" w:rsidP="005620FC">
      <w:pPr>
        <w:pStyle w:val="Observation"/>
        <w:ind w:left="1710" w:hanging="1710"/>
        <w:rPr>
          <w:lang w:val="en-US"/>
        </w:rPr>
      </w:pPr>
      <w:bookmarkStart w:id="111" w:name="_Toc528965619"/>
      <w:bookmarkStart w:id="112" w:name="_Toc528965758"/>
      <w:bookmarkStart w:id="113" w:name="_Toc528968908"/>
      <w:bookmarkStart w:id="114" w:name="_Toc528972033"/>
      <w:bookmarkStart w:id="115" w:name="_Toc528972507"/>
      <w:bookmarkStart w:id="116" w:name="_Toc528976859"/>
      <w:bookmarkStart w:id="117" w:name="_Toc528977378"/>
      <w:bookmarkStart w:id="118" w:name="_Toc528970311"/>
      <w:bookmarkStart w:id="119" w:name="_Toc535009958"/>
      <w:r w:rsidRPr="004B3747">
        <w:rPr>
          <w:lang w:val="en-US"/>
        </w:rPr>
        <w:t>To ensure</w:t>
      </w:r>
      <w:r w:rsidR="005620FC">
        <w:rPr>
          <w:lang w:val="en-US"/>
        </w:rPr>
        <w:t xml:space="preserve"> low false alarm of ACK detection</w:t>
      </w:r>
      <w:r w:rsidRPr="004B3747">
        <w:rPr>
          <w:lang w:val="en-US"/>
        </w:rPr>
        <w:t>, the UE will often interpret an ACK as a NACK.</w:t>
      </w:r>
      <w:bookmarkEnd w:id="111"/>
      <w:bookmarkEnd w:id="112"/>
      <w:bookmarkEnd w:id="113"/>
      <w:bookmarkEnd w:id="114"/>
      <w:bookmarkEnd w:id="115"/>
      <w:bookmarkEnd w:id="116"/>
      <w:bookmarkEnd w:id="117"/>
      <w:bookmarkEnd w:id="118"/>
      <w:bookmarkEnd w:id="119"/>
    </w:p>
    <w:p w14:paraId="42EEA4D8" w14:textId="5836D838" w:rsidR="00306F53" w:rsidRPr="004B3747" w:rsidRDefault="00306F53" w:rsidP="00306F53">
      <w:pPr>
        <w:pStyle w:val="Observation"/>
        <w:numPr>
          <w:ilvl w:val="0"/>
          <w:numId w:val="0"/>
        </w:numPr>
        <w:rPr>
          <w:lang w:val="en-US"/>
        </w:rPr>
      </w:pPr>
    </w:p>
    <w:p w14:paraId="7363BF61" w14:textId="7F3CCF70" w:rsidR="00306F53" w:rsidRDefault="00306F53" w:rsidP="00306F53">
      <w:pPr>
        <w:pStyle w:val="BodyText"/>
      </w:pPr>
      <w:r w:rsidRPr="004B3747">
        <w:rPr>
          <w:lang w:val="en-US"/>
        </w:rPr>
        <w:t xml:space="preserve">A third observation is that the correct threshold for the UE depends on what threshold the </w:t>
      </w:r>
      <w:proofErr w:type="spellStart"/>
      <w:r w:rsidRPr="004B3747">
        <w:rPr>
          <w:lang w:val="en-US"/>
        </w:rPr>
        <w:t>gNB</w:t>
      </w:r>
      <w:proofErr w:type="spellEnd"/>
      <w:r w:rsidRPr="004B3747">
        <w:rPr>
          <w:lang w:val="en-US"/>
        </w:rPr>
        <w:t xml:space="preserve"> uses when it detects the presence of PUSCH. If the </w:t>
      </w:r>
      <w:proofErr w:type="spellStart"/>
      <w:r w:rsidRPr="004B3747">
        <w:rPr>
          <w:lang w:val="en-US"/>
        </w:rPr>
        <w:t>gNB</w:t>
      </w:r>
      <w:proofErr w:type="spellEnd"/>
      <w:r w:rsidRPr="004B3747">
        <w:rPr>
          <w:lang w:val="en-US"/>
        </w:rPr>
        <w:t xml:space="preserve"> sets a conservative threshold, the UE can set a looser threshold and still reach the overall target reliability. </w:t>
      </w:r>
      <w:r>
        <w:t>The reverse is also true.</w:t>
      </w:r>
    </w:p>
    <w:p w14:paraId="5AEF05DB" w14:textId="77777777" w:rsidR="005620FC" w:rsidRDefault="005620FC" w:rsidP="00306F53">
      <w:pPr>
        <w:pStyle w:val="BodyText"/>
      </w:pPr>
    </w:p>
    <w:p w14:paraId="7D076731" w14:textId="6581A60F" w:rsidR="00306F53" w:rsidRPr="004B3747" w:rsidRDefault="00306F53" w:rsidP="005620FC">
      <w:pPr>
        <w:pStyle w:val="Observation"/>
        <w:ind w:left="1710" w:hanging="1710"/>
        <w:rPr>
          <w:lang w:val="en-US"/>
        </w:rPr>
      </w:pPr>
      <w:bookmarkStart w:id="120" w:name="_Toc528965620"/>
      <w:bookmarkStart w:id="121" w:name="_Toc528965759"/>
      <w:bookmarkStart w:id="122" w:name="_Toc528968909"/>
      <w:bookmarkStart w:id="123" w:name="_Toc528972034"/>
      <w:bookmarkStart w:id="124" w:name="_Toc528972508"/>
      <w:bookmarkStart w:id="125" w:name="_Toc528976860"/>
      <w:bookmarkStart w:id="126" w:name="_Toc528977379"/>
      <w:bookmarkStart w:id="127" w:name="_Toc528970312"/>
      <w:bookmarkStart w:id="128" w:name="_Toc535009959"/>
      <w:r w:rsidRPr="004B3747">
        <w:rPr>
          <w:lang w:val="en-US"/>
        </w:rPr>
        <w:t xml:space="preserve">The appropriate UE ACK detection threshold depends on the </w:t>
      </w:r>
      <w:proofErr w:type="spellStart"/>
      <w:r w:rsidRPr="004B3747">
        <w:rPr>
          <w:lang w:val="en-US"/>
        </w:rPr>
        <w:t>gNB</w:t>
      </w:r>
      <w:proofErr w:type="spellEnd"/>
      <w:r w:rsidRPr="004B3747">
        <w:rPr>
          <w:lang w:val="en-US"/>
        </w:rPr>
        <w:t xml:space="preserve"> PUSCH detection threshold.</w:t>
      </w:r>
      <w:bookmarkEnd w:id="120"/>
      <w:bookmarkEnd w:id="121"/>
      <w:bookmarkEnd w:id="122"/>
      <w:bookmarkEnd w:id="123"/>
      <w:bookmarkEnd w:id="124"/>
      <w:bookmarkEnd w:id="125"/>
      <w:bookmarkEnd w:id="126"/>
      <w:bookmarkEnd w:id="127"/>
      <w:bookmarkEnd w:id="128"/>
    </w:p>
    <w:p w14:paraId="5B23439E" w14:textId="2D721B49" w:rsidR="00306F53" w:rsidRPr="004B3747" w:rsidRDefault="00306F53" w:rsidP="00306F53">
      <w:pPr>
        <w:pStyle w:val="BodyText"/>
        <w:rPr>
          <w:lang w:val="en-US"/>
        </w:rPr>
      </w:pPr>
      <w:r w:rsidRPr="004B3747">
        <w:rPr>
          <w:lang w:val="en-US"/>
        </w:rPr>
        <w:t xml:space="preserve">An alternative is that the </w:t>
      </w:r>
      <w:proofErr w:type="spellStart"/>
      <w:r w:rsidRPr="004B3747">
        <w:rPr>
          <w:lang w:val="en-US"/>
        </w:rPr>
        <w:t>gNB</w:t>
      </w:r>
      <w:proofErr w:type="spellEnd"/>
      <w:r w:rsidRPr="004B3747">
        <w:rPr>
          <w:lang w:val="en-US"/>
        </w:rPr>
        <w:t xml:space="preserve">, which knows the target reliability, set the threshold for PUSCH detection appropriately, and no explicit ACK is </w:t>
      </w:r>
      <w:r w:rsidR="005620FC">
        <w:rPr>
          <w:lang w:val="en-US"/>
        </w:rPr>
        <w:t>necessary</w:t>
      </w:r>
      <w:r w:rsidRPr="004B3747">
        <w:rPr>
          <w:lang w:val="en-US"/>
        </w:rPr>
        <w:t>.</w:t>
      </w:r>
    </w:p>
    <w:p w14:paraId="28C2B020" w14:textId="5250C102" w:rsidR="00306F53" w:rsidRPr="004B3747" w:rsidRDefault="00306F53" w:rsidP="00306F53">
      <w:pPr>
        <w:pStyle w:val="BodyText"/>
        <w:rPr>
          <w:lang w:val="en-US"/>
        </w:rPr>
      </w:pPr>
      <w:r w:rsidRPr="004B3747">
        <w:rPr>
          <w:lang w:val="en-US"/>
        </w:rPr>
        <w:t xml:space="preserve">Another reason for not introducing an explicit ACK is that the targeted reliabilities are very high. This means that the first transmission is successful in a large majority of cases, and the </w:t>
      </w:r>
      <w:proofErr w:type="spellStart"/>
      <w:r w:rsidRPr="004B3747">
        <w:rPr>
          <w:lang w:val="en-US"/>
        </w:rPr>
        <w:t>gNB</w:t>
      </w:r>
      <w:proofErr w:type="spellEnd"/>
      <w:r w:rsidRPr="004B3747">
        <w:rPr>
          <w:lang w:val="en-US"/>
        </w:rPr>
        <w:t xml:space="preserve"> will almost always transmit an ACK. With many UEs in the system this can lead to a very large signaling overhead</w:t>
      </w:r>
      <w:r w:rsidR="005620FC">
        <w:rPr>
          <w:lang w:val="en-US"/>
        </w:rPr>
        <w:t xml:space="preserve"> and increase blocking probability</w:t>
      </w:r>
      <w:r w:rsidRPr="004B3747">
        <w:rPr>
          <w:lang w:val="en-US"/>
        </w:rPr>
        <w:t>.</w:t>
      </w:r>
    </w:p>
    <w:p w14:paraId="4D89F750" w14:textId="66123EE8" w:rsidR="00306F53" w:rsidRPr="004B3747" w:rsidRDefault="00306F53" w:rsidP="005620FC">
      <w:pPr>
        <w:pStyle w:val="Observation"/>
        <w:ind w:left="1710" w:hanging="1710"/>
        <w:rPr>
          <w:lang w:val="en-US"/>
        </w:rPr>
      </w:pPr>
      <w:bookmarkStart w:id="129" w:name="_Toc528965621"/>
      <w:bookmarkStart w:id="130" w:name="_Toc528965760"/>
      <w:bookmarkStart w:id="131" w:name="_Toc528968910"/>
      <w:bookmarkStart w:id="132" w:name="_Toc528972035"/>
      <w:bookmarkStart w:id="133" w:name="_Toc528972509"/>
      <w:bookmarkStart w:id="134" w:name="_Toc528976861"/>
      <w:bookmarkStart w:id="135" w:name="_Toc528977380"/>
      <w:bookmarkStart w:id="136" w:name="_Toc528970313"/>
      <w:bookmarkStart w:id="137" w:name="_Toc535009960"/>
      <w:r w:rsidRPr="004B3747">
        <w:rPr>
          <w:lang w:val="en-US"/>
        </w:rPr>
        <w:t xml:space="preserve">Since targeted reliability is high, the </w:t>
      </w:r>
      <w:proofErr w:type="spellStart"/>
      <w:r w:rsidRPr="004B3747">
        <w:rPr>
          <w:lang w:val="en-US"/>
        </w:rPr>
        <w:t>gNB</w:t>
      </w:r>
      <w:proofErr w:type="spellEnd"/>
      <w:r w:rsidRPr="004B3747">
        <w:rPr>
          <w:lang w:val="en-US"/>
        </w:rPr>
        <w:t xml:space="preserve"> will almost always send explicit ACK, leading to high signaling overhead</w:t>
      </w:r>
      <w:r w:rsidR="005620FC">
        <w:rPr>
          <w:lang w:val="en-US"/>
        </w:rPr>
        <w:t xml:space="preserve"> and </w:t>
      </w:r>
      <w:r w:rsidR="005620FC">
        <w:rPr>
          <w:lang w:val="en-US"/>
        </w:rPr>
        <w:t>increase</w:t>
      </w:r>
      <w:r w:rsidR="005620FC">
        <w:rPr>
          <w:lang w:val="en-US"/>
        </w:rPr>
        <w:t>d</w:t>
      </w:r>
      <w:r w:rsidR="005620FC">
        <w:rPr>
          <w:lang w:val="en-US"/>
        </w:rPr>
        <w:t xml:space="preserve"> blocking probability</w:t>
      </w:r>
      <w:r w:rsidRPr="004B3747">
        <w:rPr>
          <w:lang w:val="en-US"/>
        </w:rPr>
        <w:t>.</w:t>
      </w:r>
      <w:bookmarkEnd w:id="129"/>
      <w:bookmarkEnd w:id="130"/>
      <w:bookmarkEnd w:id="131"/>
      <w:bookmarkEnd w:id="132"/>
      <w:bookmarkEnd w:id="133"/>
      <w:bookmarkEnd w:id="134"/>
      <w:bookmarkEnd w:id="135"/>
      <w:bookmarkEnd w:id="136"/>
      <w:bookmarkEnd w:id="137"/>
    </w:p>
    <w:p w14:paraId="7BB1B29F" w14:textId="77777777" w:rsidR="00C349B5" w:rsidRPr="004B3747" w:rsidRDefault="00C349B5" w:rsidP="00551AE3">
      <w:pPr>
        <w:pStyle w:val="BodyText"/>
        <w:rPr>
          <w:lang w:val="en-US"/>
        </w:rPr>
      </w:pPr>
    </w:p>
    <w:bookmarkEnd w:id="90"/>
    <w:p w14:paraId="1AF751BC" w14:textId="1C3F5780" w:rsidR="00306F53" w:rsidRPr="004B3747" w:rsidRDefault="00306F53" w:rsidP="00551AE3">
      <w:pPr>
        <w:pStyle w:val="BodyText"/>
        <w:rPr>
          <w:lang w:val="en-US"/>
        </w:rPr>
      </w:pPr>
      <w:r w:rsidRPr="004B3747">
        <w:rPr>
          <w:lang w:val="en-US"/>
        </w:rPr>
        <w:t>Another proposed advantage of explicit ACK is that the UE can receive an explicit ACK while transmitting PUSCH and cancel later transmissions.</w:t>
      </w:r>
      <w:r w:rsidR="00F74BAB" w:rsidRPr="004B3747">
        <w:rPr>
          <w:lang w:val="en-US"/>
        </w:rPr>
        <w:t xml:space="preserve"> Since this requires PUSCH decoding </w:t>
      </w:r>
      <w:r w:rsidR="005620FC">
        <w:rPr>
          <w:lang w:val="en-US"/>
        </w:rPr>
        <w:t xml:space="preserve">and subsequent DL signaling </w:t>
      </w:r>
      <w:r w:rsidR="00F74BAB" w:rsidRPr="004B3747">
        <w:rPr>
          <w:lang w:val="en-US"/>
        </w:rPr>
        <w:t xml:space="preserve">at the </w:t>
      </w:r>
      <w:proofErr w:type="spellStart"/>
      <w:r w:rsidR="00F74BAB" w:rsidRPr="004B3747">
        <w:rPr>
          <w:lang w:val="en-US"/>
        </w:rPr>
        <w:t>gNB</w:t>
      </w:r>
      <w:proofErr w:type="spellEnd"/>
      <w:r w:rsidR="00F74BAB" w:rsidRPr="004B3747">
        <w:rPr>
          <w:lang w:val="en-US"/>
        </w:rPr>
        <w:t xml:space="preserve"> this can only be realized for CG transmissions spanning several slots. This benefit seems very difficult to realize in a practical system. </w:t>
      </w:r>
    </w:p>
    <w:p w14:paraId="287B7A4B" w14:textId="7037B622" w:rsidR="00F74BAB" w:rsidRPr="004B3747" w:rsidRDefault="00F74BAB" w:rsidP="00551AE3">
      <w:pPr>
        <w:pStyle w:val="BodyText"/>
        <w:rPr>
          <w:lang w:val="en-US"/>
        </w:rPr>
      </w:pPr>
      <w:r w:rsidRPr="004B3747">
        <w:rPr>
          <w:lang w:val="en-US"/>
        </w:rPr>
        <w:t>Based on these observations we propose:</w:t>
      </w:r>
    </w:p>
    <w:p w14:paraId="125FD773" w14:textId="7071C338" w:rsidR="00C22808" w:rsidRPr="005620FC" w:rsidRDefault="00F74BAB" w:rsidP="005620FC">
      <w:pPr>
        <w:pStyle w:val="Proposal"/>
        <w:rPr>
          <w:lang w:val="en-US"/>
        </w:rPr>
      </w:pPr>
      <w:bookmarkStart w:id="138" w:name="_Toc528965955"/>
      <w:bookmarkStart w:id="139" w:name="_Hlk534803587"/>
      <w:bookmarkStart w:id="140" w:name="_Toc535009996"/>
      <w:r w:rsidRPr="004B3747">
        <w:rPr>
          <w:lang w:val="en-US"/>
        </w:rPr>
        <w:t xml:space="preserve">Do not introduce explicit ACK for </w:t>
      </w:r>
      <w:r w:rsidR="00DB51A8">
        <w:rPr>
          <w:lang w:val="en-US"/>
        </w:rPr>
        <w:t xml:space="preserve">UL </w:t>
      </w:r>
      <w:r w:rsidRPr="004B3747">
        <w:rPr>
          <w:lang w:val="en-US"/>
        </w:rPr>
        <w:t>configured grant.</w:t>
      </w:r>
      <w:bookmarkEnd w:id="138"/>
      <w:bookmarkEnd w:id="140"/>
    </w:p>
    <w:bookmarkEnd w:id="139"/>
    <w:p w14:paraId="2BBEDB49" w14:textId="5555BB1D" w:rsidR="00306F53" w:rsidRPr="004B3747" w:rsidRDefault="00306F53" w:rsidP="004B3747">
      <w:pPr>
        <w:pStyle w:val="Observation"/>
        <w:numPr>
          <w:ilvl w:val="0"/>
          <w:numId w:val="0"/>
        </w:numPr>
        <w:ind w:left="360"/>
        <w:rPr>
          <w:lang w:val="en-US"/>
        </w:rPr>
      </w:pPr>
    </w:p>
    <w:p w14:paraId="5CFAB0BB" w14:textId="77777777" w:rsidR="00C01F33" w:rsidRPr="00843D7C" w:rsidRDefault="00C01F33" w:rsidP="00CE0424">
      <w:pPr>
        <w:pStyle w:val="Heading1"/>
        <w:rPr>
          <w:lang w:val="en-US"/>
        </w:rPr>
      </w:pPr>
      <w:bookmarkStart w:id="141" w:name="_Toc509587768"/>
      <w:bookmarkStart w:id="142" w:name="_Toc510645898"/>
      <w:bookmarkStart w:id="143" w:name="_Toc521307986"/>
      <w:bookmarkStart w:id="144" w:name="_Toc521308044"/>
      <w:bookmarkStart w:id="145" w:name="_Toc521402567"/>
      <w:bookmarkStart w:id="146" w:name="_Toc521410976"/>
      <w:bookmarkStart w:id="147" w:name="_Toc521508354"/>
      <w:bookmarkEnd w:id="141"/>
      <w:bookmarkEnd w:id="142"/>
      <w:bookmarkEnd w:id="143"/>
      <w:bookmarkEnd w:id="144"/>
      <w:bookmarkEnd w:id="145"/>
      <w:bookmarkEnd w:id="146"/>
      <w:bookmarkEnd w:id="147"/>
      <w:r w:rsidRPr="00843D7C">
        <w:rPr>
          <w:lang w:val="en-US"/>
        </w:rPr>
        <w:t>Conclusion</w:t>
      </w:r>
    </w:p>
    <w:p w14:paraId="13C631C4" w14:textId="641D487E" w:rsidR="00816B2B" w:rsidRDefault="00816B2B" w:rsidP="00816B2B">
      <w:pPr>
        <w:pStyle w:val="BodyText"/>
        <w:rPr>
          <w:rFonts w:cs="Arial"/>
          <w:lang w:val="en-US"/>
        </w:rPr>
      </w:pPr>
      <w:r w:rsidRPr="004B3747">
        <w:rPr>
          <w:rFonts w:cs="Arial"/>
          <w:lang w:val="en-US"/>
        </w:rPr>
        <w:t>In this contribution, we discuss</w:t>
      </w:r>
      <w:r w:rsidR="006D3866" w:rsidRPr="004B3747">
        <w:rPr>
          <w:rFonts w:cs="Arial"/>
          <w:lang w:val="en-US"/>
        </w:rPr>
        <w:t>ed</w:t>
      </w:r>
      <w:r w:rsidRPr="004B3747">
        <w:rPr>
          <w:rFonts w:cs="Arial"/>
          <w:lang w:val="en-US"/>
        </w:rPr>
        <w:t xml:space="preserve"> our views for methods for enhancements of </w:t>
      </w:r>
      <w:r w:rsidR="006D3866" w:rsidRPr="004B3747">
        <w:rPr>
          <w:rFonts w:cs="Arial"/>
          <w:lang w:val="en-US"/>
        </w:rPr>
        <w:t>configured grant. We observed</w:t>
      </w:r>
      <w:r w:rsidRPr="004B3747">
        <w:rPr>
          <w:rFonts w:cs="Arial"/>
          <w:lang w:val="en-US"/>
        </w:rPr>
        <w:t xml:space="preserve"> the following:</w:t>
      </w:r>
    </w:p>
    <w:p w14:paraId="1AAE6B00" w14:textId="1C9325DE" w:rsidR="003A4432" w:rsidRDefault="003A4432" w:rsidP="003A157B">
      <w:pPr>
        <w:pStyle w:val="TableofFigures"/>
        <w:tabs>
          <w:tab w:val="right" w:leader="dot" w:pos="9621"/>
        </w:tabs>
        <w:ind w:left="1620" w:hanging="1620"/>
        <w:rPr>
          <w:rFonts w:asciiTheme="minorHAnsi" w:hAnsiTheme="minorHAnsi" w:cstheme="minorBidi"/>
          <w:b w:val="0"/>
          <w:noProof/>
          <w:szCs w:val="22"/>
          <w:lang w:val="en-US" w:eastAsia="zh-CN"/>
        </w:rPr>
      </w:pPr>
      <w:r w:rsidRPr="003A4432">
        <w:rPr>
          <w:rFonts w:ascii="Arial" w:eastAsia="Times New Roman" w:hAnsi="Arial"/>
          <w:bCs/>
          <w:sz w:val="20"/>
          <w:lang w:eastAsia="zh-CN"/>
        </w:rPr>
        <w:fldChar w:fldCharType="begin"/>
      </w:r>
      <w:r w:rsidRPr="003A4432">
        <w:rPr>
          <w:rFonts w:ascii="Arial" w:eastAsia="Times New Roman" w:hAnsi="Arial"/>
          <w:bCs/>
          <w:sz w:val="20"/>
          <w:lang w:eastAsia="zh-CN"/>
        </w:rPr>
        <w:instrText xml:space="preserve"> TOC \f O \n \h \z \t "Observation" \c </w:instrText>
      </w:r>
      <w:r w:rsidRPr="003A4432">
        <w:rPr>
          <w:rFonts w:ascii="Arial" w:eastAsia="Times New Roman" w:hAnsi="Arial"/>
          <w:bCs/>
          <w:sz w:val="20"/>
          <w:lang w:eastAsia="zh-CN"/>
        </w:rPr>
        <w:fldChar w:fldCharType="separate"/>
      </w:r>
      <w:hyperlink w:anchor="_Toc535009948" w:history="1">
        <w:r w:rsidRPr="009D535D">
          <w:rPr>
            <w:rStyle w:val="Hyperlink"/>
            <w:noProof/>
            <w:lang w:val="en-US"/>
          </w:rPr>
          <w:t>Observation 1</w:t>
        </w:r>
        <w:r>
          <w:rPr>
            <w:rFonts w:asciiTheme="minorHAnsi" w:hAnsiTheme="minorHAnsi" w:cstheme="minorBidi"/>
            <w:b w:val="0"/>
            <w:noProof/>
            <w:szCs w:val="22"/>
            <w:lang w:val="en-US" w:eastAsia="zh-CN"/>
          </w:rPr>
          <w:tab/>
        </w:r>
        <w:r w:rsidRPr="009D535D">
          <w:rPr>
            <w:rStyle w:val="Hyperlink"/>
            <w:noProof/>
            <w:lang w:val="en-US"/>
          </w:rPr>
          <w:t>There are two main causes for alignment delay, either waiting for a transmission opportunity, or waiting for the slot boundary.</w:t>
        </w:r>
      </w:hyperlink>
    </w:p>
    <w:p w14:paraId="304B963A" w14:textId="7AAA1F94" w:rsidR="003A4432" w:rsidRDefault="003A4432" w:rsidP="003A157B">
      <w:pPr>
        <w:pStyle w:val="TableofFigures"/>
        <w:tabs>
          <w:tab w:val="right" w:leader="dot" w:pos="9621"/>
        </w:tabs>
        <w:ind w:left="1620" w:hanging="1620"/>
        <w:rPr>
          <w:rFonts w:asciiTheme="minorHAnsi" w:hAnsiTheme="minorHAnsi" w:cstheme="minorBidi"/>
          <w:b w:val="0"/>
          <w:noProof/>
          <w:szCs w:val="22"/>
          <w:lang w:val="en-US" w:eastAsia="zh-CN"/>
        </w:rPr>
      </w:pPr>
      <w:hyperlink w:anchor="_Toc535009949" w:history="1">
        <w:r w:rsidRPr="009D535D">
          <w:rPr>
            <w:rStyle w:val="Hyperlink"/>
            <w:noProof/>
            <w:lang w:val="en-US"/>
          </w:rPr>
          <w:t>Observation 2</w:t>
        </w:r>
        <w:r>
          <w:rPr>
            <w:rFonts w:asciiTheme="minorHAnsi" w:hAnsiTheme="minorHAnsi" w:cstheme="minorBidi"/>
            <w:b w:val="0"/>
            <w:noProof/>
            <w:szCs w:val="22"/>
            <w:lang w:val="en-US" w:eastAsia="zh-CN"/>
          </w:rPr>
          <w:tab/>
        </w:r>
        <w:r w:rsidRPr="009D535D">
          <w:rPr>
            <w:rStyle w:val="Hyperlink"/>
            <w:noProof/>
            <w:lang w:val="en-US"/>
          </w:rPr>
          <w:t>Allowing transmissions across the periodicity boundary significantly decreases alignment delay.</w:t>
        </w:r>
      </w:hyperlink>
    </w:p>
    <w:p w14:paraId="5ECEF487" w14:textId="3792DDA2" w:rsidR="003A4432" w:rsidRDefault="003A4432" w:rsidP="003A157B">
      <w:pPr>
        <w:pStyle w:val="TableofFigures"/>
        <w:tabs>
          <w:tab w:val="right" w:leader="dot" w:pos="9621"/>
        </w:tabs>
        <w:ind w:left="1620" w:hanging="1620"/>
        <w:rPr>
          <w:rFonts w:asciiTheme="minorHAnsi" w:hAnsiTheme="minorHAnsi" w:cstheme="minorBidi"/>
          <w:b w:val="0"/>
          <w:noProof/>
          <w:szCs w:val="22"/>
          <w:lang w:val="en-US" w:eastAsia="zh-CN"/>
        </w:rPr>
      </w:pPr>
      <w:hyperlink w:anchor="_Toc535009950" w:history="1">
        <w:r w:rsidRPr="009D535D">
          <w:rPr>
            <w:rStyle w:val="Hyperlink"/>
            <w:noProof/>
            <w:lang w:val="en-US"/>
          </w:rPr>
          <w:t>Observation 3</w:t>
        </w:r>
        <w:r>
          <w:rPr>
            <w:rFonts w:asciiTheme="minorHAnsi" w:hAnsiTheme="minorHAnsi" w:cstheme="minorBidi"/>
            <w:b w:val="0"/>
            <w:noProof/>
            <w:szCs w:val="22"/>
            <w:lang w:val="en-US" w:eastAsia="zh-CN"/>
          </w:rPr>
          <w:tab/>
        </w:r>
        <w:r w:rsidRPr="009D535D">
          <w:rPr>
            <w:rStyle w:val="Hyperlink"/>
            <w:noProof/>
            <w:lang w:val="en-US"/>
          </w:rPr>
          <w:t>Configuring multiple configurations to reduce alignment delay results in many different configurations sharing most parameters, leading to large overhead in RRC messaging and activation/inactivation commands.</w:t>
        </w:r>
      </w:hyperlink>
    </w:p>
    <w:p w14:paraId="4487C77E" w14:textId="6D43F850" w:rsidR="003A4432" w:rsidRDefault="003A4432" w:rsidP="003A157B">
      <w:pPr>
        <w:pStyle w:val="TableofFigures"/>
        <w:tabs>
          <w:tab w:val="right" w:leader="dot" w:pos="9621"/>
        </w:tabs>
        <w:ind w:left="1620" w:hanging="1620"/>
        <w:rPr>
          <w:rFonts w:asciiTheme="minorHAnsi" w:hAnsiTheme="minorHAnsi" w:cstheme="minorBidi"/>
          <w:b w:val="0"/>
          <w:noProof/>
          <w:szCs w:val="22"/>
          <w:lang w:val="en-US" w:eastAsia="zh-CN"/>
        </w:rPr>
      </w:pPr>
      <w:hyperlink w:anchor="_Toc535009951" w:history="1">
        <w:r w:rsidRPr="009D535D">
          <w:rPr>
            <w:rStyle w:val="Hyperlink"/>
            <w:noProof/>
            <w:lang w:val="en-US"/>
          </w:rPr>
          <w:t>Observation 4</w:t>
        </w:r>
        <w:r>
          <w:rPr>
            <w:rFonts w:asciiTheme="minorHAnsi" w:hAnsiTheme="minorHAnsi" w:cstheme="minorBidi"/>
            <w:b w:val="0"/>
            <w:noProof/>
            <w:szCs w:val="22"/>
            <w:lang w:val="en-US" w:eastAsia="zh-CN"/>
          </w:rPr>
          <w:tab/>
        </w:r>
        <w:r w:rsidRPr="009D535D">
          <w:rPr>
            <w:rStyle w:val="Hyperlink"/>
            <w:noProof/>
            <w:lang w:val="en-US"/>
          </w:rPr>
          <w:t>It is possible to decrease alignment delay due to the slot boundary by supporting two repetitions across two adjacent slots, with one repetition per slot.</w:t>
        </w:r>
      </w:hyperlink>
    </w:p>
    <w:p w14:paraId="27FD0E8F" w14:textId="29E0DB6F" w:rsidR="003A4432" w:rsidRDefault="003A4432" w:rsidP="003A157B">
      <w:pPr>
        <w:pStyle w:val="TableofFigures"/>
        <w:tabs>
          <w:tab w:val="right" w:leader="dot" w:pos="9621"/>
        </w:tabs>
        <w:ind w:left="1620" w:hanging="1620"/>
        <w:rPr>
          <w:rFonts w:asciiTheme="minorHAnsi" w:hAnsiTheme="minorHAnsi" w:cstheme="minorBidi"/>
          <w:b w:val="0"/>
          <w:noProof/>
          <w:szCs w:val="22"/>
          <w:lang w:val="en-US" w:eastAsia="zh-CN"/>
        </w:rPr>
      </w:pPr>
      <w:hyperlink w:anchor="_Toc535009952" w:history="1">
        <w:r w:rsidRPr="009D535D">
          <w:rPr>
            <w:rStyle w:val="Hyperlink"/>
            <w:noProof/>
            <w:lang w:val="en-US"/>
          </w:rPr>
          <w:t>Observation 5</w:t>
        </w:r>
        <w:r>
          <w:rPr>
            <w:rFonts w:asciiTheme="minorHAnsi" w:hAnsiTheme="minorHAnsi" w:cstheme="minorBidi"/>
            <w:b w:val="0"/>
            <w:noProof/>
            <w:szCs w:val="22"/>
            <w:lang w:val="en-US" w:eastAsia="zh-CN"/>
          </w:rPr>
          <w:tab/>
        </w:r>
        <w:r w:rsidRPr="009D535D">
          <w:rPr>
            <w:rStyle w:val="Hyperlink"/>
            <w:noProof/>
            <w:lang w:val="en-US"/>
          </w:rPr>
          <w:t>Any power control related issues affect mini-slot repetition with a single repetition per slot the same way as mini-slot repetitions with more than one repetition per slot.</w:t>
        </w:r>
      </w:hyperlink>
    </w:p>
    <w:p w14:paraId="32243900" w14:textId="1A9A9C65" w:rsidR="003A4432" w:rsidRDefault="003A4432" w:rsidP="003A157B">
      <w:pPr>
        <w:pStyle w:val="TableofFigures"/>
        <w:tabs>
          <w:tab w:val="right" w:leader="dot" w:pos="9621"/>
        </w:tabs>
        <w:ind w:left="1620" w:hanging="1620"/>
        <w:rPr>
          <w:rFonts w:asciiTheme="minorHAnsi" w:hAnsiTheme="minorHAnsi" w:cstheme="minorBidi"/>
          <w:b w:val="0"/>
          <w:noProof/>
          <w:szCs w:val="22"/>
          <w:lang w:val="en-US" w:eastAsia="zh-CN"/>
        </w:rPr>
      </w:pPr>
      <w:hyperlink w:anchor="_Toc535009953" w:history="1">
        <w:r w:rsidRPr="009D535D">
          <w:rPr>
            <w:rStyle w:val="Hyperlink"/>
            <w:noProof/>
            <w:lang w:val="en-US"/>
          </w:rPr>
          <w:t>Observation 6</w:t>
        </w:r>
        <w:r>
          <w:rPr>
            <w:rFonts w:asciiTheme="minorHAnsi" w:hAnsiTheme="minorHAnsi" w:cstheme="minorBidi"/>
            <w:b w:val="0"/>
            <w:noProof/>
            <w:szCs w:val="22"/>
            <w:lang w:val="en-US" w:eastAsia="zh-CN"/>
          </w:rPr>
          <w:tab/>
        </w:r>
        <w:r w:rsidRPr="009D535D">
          <w:rPr>
            <w:rStyle w:val="Hyperlink"/>
            <w:noProof/>
            <w:lang w:val="en-US"/>
          </w:rPr>
          <w:t>Mini-slot repetition of short mini-slots introduces large DMRS overhead leading to either poor performance or additional signalling overhead to modify the DMRS.</w:t>
        </w:r>
      </w:hyperlink>
    </w:p>
    <w:p w14:paraId="32AB7F8E" w14:textId="023CA088" w:rsidR="003A4432" w:rsidRDefault="003A4432" w:rsidP="003A157B">
      <w:pPr>
        <w:pStyle w:val="TableofFigures"/>
        <w:tabs>
          <w:tab w:val="right" w:leader="dot" w:pos="9621"/>
        </w:tabs>
        <w:ind w:left="1620" w:hanging="1620"/>
        <w:rPr>
          <w:rFonts w:asciiTheme="minorHAnsi" w:hAnsiTheme="minorHAnsi" w:cstheme="minorBidi"/>
          <w:b w:val="0"/>
          <w:noProof/>
          <w:szCs w:val="22"/>
          <w:lang w:val="en-US" w:eastAsia="zh-CN"/>
        </w:rPr>
      </w:pPr>
      <w:hyperlink w:anchor="_Toc535009954" w:history="1">
        <w:r w:rsidRPr="009D535D">
          <w:rPr>
            <w:rStyle w:val="Hyperlink"/>
            <w:noProof/>
            <w:lang w:val="en-US"/>
          </w:rPr>
          <w:t>Observation 7</w:t>
        </w:r>
        <w:r>
          <w:rPr>
            <w:rFonts w:asciiTheme="minorHAnsi" w:hAnsiTheme="minorHAnsi" w:cstheme="minorBidi"/>
            <w:b w:val="0"/>
            <w:noProof/>
            <w:szCs w:val="22"/>
            <w:lang w:val="en-US" w:eastAsia="zh-CN"/>
          </w:rPr>
          <w:tab/>
        </w:r>
        <w:r w:rsidRPr="009D535D">
          <w:rPr>
            <w:rStyle w:val="Hyperlink"/>
            <w:noProof/>
            <w:lang w:val="en-US"/>
          </w:rPr>
          <w:t>Even with reduced DMRS overhead, a single repetition per slot outperforms multiple mini-slot repetition per slot.</w:t>
        </w:r>
      </w:hyperlink>
    </w:p>
    <w:p w14:paraId="78493A28" w14:textId="41048960" w:rsidR="003A4432" w:rsidRDefault="003A4432" w:rsidP="003A157B">
      <w:pPr>
        <w:pStyle w:val="TableofFigures"/>
        <w:tabs>
          <w:tab w:val="right" w:leader="dot" w:pos="9621"/>
        </w:tabs>
        <w:ind w:left="1620" w:hanging="1620"/>
        <w:rPr>
          <w:rFonts w:asciiTheme="minorHAnsi" w:hAnsiTheme="minorHAnsi" w:cstheme="minorBidi"/>
          <w:b w:val="0"/>
          <w:noProof/>
          <w:szCs w:val="22"/>
          <w:lang w:val="en-US" w:eastAsia="zh-CN"/>
        </w:rPr>
      </w:pPr>
      <w:hyperlink w:anchor="_Toc535009955" w:history="1">
        <w:r w:rsidRPr="009D535D">
          <w:rPr>
            <w:rStyle w:val="Hyperlink"/>
            <w:noProof/>
            <w:lang w:val="en-US"/>
          </w:rPr>
          <w:t>Observation 8</w:t>
        </w:r>
        <w:r>
          <w:rPr>
            <w:rFonts w:asciiTheme="minorHAnsi" w:hAnsiTheme="minorHAnsi" w:cstheme="minorBidi"/>
            <w:b w:val="0"/>
            <w:noProof/>
            <w:szCs w:val="22"/>
            <w:lang w:val="en-US" w:eastAsia="zh-CN"/>
          </w:rPr>
          <w:tab/>
        </w:r>
        <w:r w:rsidRPr="009D535D">
          <w:rPr>
            <w:rStyle w:val="Hyperlink"/>
            <w:noProof/>
            <w:lang w:val="en-US"/>
          </w:rPr>
          <w:t>Transmission with a single repetition per slot is more flexible than mini-slot based repetition with more than one repetition per slot.</w:t>
        </w:r>
      </w:hyperlink>
    </w:p>
    <w:p w14:paraId="2C490CFD" w14:textId="18F1FA74" w:rsidR="003A4432" w:rsidRDefault="003A4432" w:rsidP="003A157B">
      <w:pPr>
        <w:pStyle w:val="TableofFigures"/>
        <w:tabs>
          <w:tab w:val="right" w:leader="dot" w:pos="9621"/>
        </w:tabs>
        <w:ind w:left="1620" w:hanging="1620"/>
        <w:rPr>
          <w:rFonts w:asciiTheme="minorHAnsi" w:hAnsiTheme="minorHAnsi" w:cstheme="minorBidi"/>
          <w:b w:val="0"/>
          <w:noProof/>
          <w:szCs w:val="22"/>
          <w:lang w:val="en-US" w:eastAsia="zh-CN"/>
        </w:rPr>
      </w:pPr>
      <w:hyperlink w:anchor="_Toc535009956" w:history="1">
        <w:r w:rsidRPr="009D535D">
          <w:rPr>
            <w:rStyle w:val="Hyperlink"/>
            <w:noProof/>
            <w:lang w:val="en-US"/>
          </w:rPr>
          <w:t>Observation 9</w:t>
        </w:r>
        <w:r>
          <w:rPr>
            <w:rFonts w:asciiTheme="minorHAnsi" w:hAnsiTheme="minorHAnsi" w:cstheme="minorBidi"/>
            <w:b w:val="0"/>
            <w:noProof/>
            <w:szCs w:val="22"/>
            <w:lang w:val="en-US" w:eastAsia="zh-CN"/>
          </w:rPr>
          <w:tab/>
        </w:r>
        <w:r w:rsidRPr="009D535D">
          <w:rPr>
            <w:rStyle w:val="Hyperlink"/>
            <w:noProof/>
            <w:lang w:val="en-US"/>
          </w:rPr>
          <w:t>Explicit ACK can increase reliability only if there is time for a retransmission.</w:t>
        </w:r>
      </w:hyperlink>
    </w:p>
    <w:p w14:paraId="09841483" w14:textId="2DA86B1B" w:rsidR="003A4432" w:rsidRDefault="003A4432" w:rsidP="003A157B">
      <w:pPr>
        <w:pStyle w:val="TableofFigures"/>
        <w:tabs>
          <w:tab w:val="left" w:pos="1701"/>
          <w:tab w:val="right" w:leader="dot" w:pos="9621"/>
        </w:tabs>
        <w:ind w:left="1620" w:hanging="1620"/>
        <w:rPr>
          <w:rFonts w:asciiTheme="minorHAnsi" w:hAnsiTheme="minorHAnsi" w:cstheme="minorBidi"/>
          <w:b w:val="0"/>
          <w:noProof/>
          <w:szCs w:val="22"/>
          <w:lang w:val="en-US" w:eastAsia="zh-CN"/>
        </w:rPr>
      </w:pPr>
      <w:hyperlink w:anchor="_Toc535009957" w:history="1">
        <w:r w:rsidRPr="009D535D">
          <w:rPr>
            <w:rStyle w:val="Hyperlink"/>
            <w:noProof/>
            <w:lang w:val="en-US"/>
          </w:rPr>
          <w:t>Observation 10</w:t>
        </w:r>
        <w:r>
          <w:rPr>
            <w:rFonts w:asciiTheme="minorHAnsi" w:hAnsiTheme="minorHAnsi" w:cstheme="minorBidi"/>
            <w:b w:val="0"/>
            <w:noProof/>
            <w:szCs w:val="22"/>
            <w:lang w:val="en-US" w:eastAsia="zh-CN"/>
          </w:rPr>
          <w:tab/>
        </w:r>
        <w:r w:rsidRPr="009D535D">
          <w:rPr>
            <w:rStyle w:val="Hyperlink"/>
            <w:noProof/>
            <w:lang w:val="en-US"/>
          </w:rPr>
          <w:t>The UE needs to know the target reliability to perform a hypothesis test on sequence based ACK.</w:t>
        </w:r>
      </w:hyperlink>
    </w:p>
    <w:p w14:paraId="2B13ADD3" w14:textId="76A1B010" w:rsidR="003A4432" w:rsidRDefault="003A4432" w:rsidP="003A157B">
      <w:pPr>
        <w:pStyle w:val="TableofFigures"/>
        <w:tabs>
          <w:tab w:val="left" w:pos="1701"/>
          <w:tab w:val="right" w:leader="dot" w:pos="9621"/>
        </w:tabs>
        <w:ind w:left="1620" w:hanging="1620"/>
        <w:rPr>
          <w:rFonts w:asciiTheme="minorHAnsi" w:hAnsiTheme="minorHAnsi" w:cstheme="minorBidi"/>
          <w:b w:val="0"/>
          <w:noProof/>
          <w:szCs w:val="22"/>
          <w:lang w:val="en-US" w:eastAsia="zh-CN"/>
        </w:rPr>
      </w:pPr>
      <w:hyperlink w:anchor="_Toc535009958" w:history="1">
        <w:r w:rsidRPr="009D535D">
          <w:rPr>
            <w:rStyle w:val="Hyperlink"/>
            <w:noProof/>
            <w:lang w:val="en-US"/>
          </w:rPr>
          <w:t>Observation 11</w:t>
        </w:r>
        <w:r>
          <w:rPr>
            <w:rFonts w:asciiTheme="minorHAnsi" w:hAnsiTheme="minorHAnsi" w:cstheme="minorBidi"/>
            <w:b w:val="0"/>
            <w:noProof/>
            <w:szCs w:val="22"/>
            <w:lang w:val="en-US" w:eastAsia="zh-CN"/>
          </w:rPr>
          <w:tab/>
        </w:r>
        <w:r w:rsidRPr="009D535D">
          <w:rPr>
            <w:rStyle w:val="Hyperlink"/>
            <w:noProof/>
            <w:lang w:val="en-US"/>
          </w:rPr>
          <w:t>To ensure low false alarm of ACK detection, the UE will often interpret an ACK as a NACK.</w:t>
        </w:r>
      </w:hyperlink>
    </w:p>
    <w:p w14:paraId="2D002F07" w14:textId="0909531B" w:rsidR="003A4432" w:rsidRDefault="003A4432" w:rsidP="003A157B">
      <w:pPr>
        <w:pStyle w:val="TableofFigures"/>
        <w:tabs>
          <w:tab w:val="left" w:pos="1985"/>
          <w:tab w:val="right" w:leader="dot" w:pos="9621"/>
        </w:tabs>
        <w:ind w:left="1620" w:hanging="1620"/>
        <w:rPr>
          <w:rFonts w:asciiTheme="minorHAnsi" w:hAnsiTheme="minorHAnsi" w:cstheme="minorBidi"/>
          <w:b w:val="0"/>
          <w:noProof/>
          <w:szCs w:val="22"/>
          <w:lang w:val="en-US" w:eastAsia="zh-CN"/>
        </w:rPr>
      </w:pPr>
      <w:hyperlink w:anchor="_Toc535009959" w:history="1">
        <w:r w:rsidRPr="009D535D">
          <w:rPr>
            <w:rStyle w:val="Hyperlink"/>
            <w:noProof/>
            <w:lang w:val="en-US"/>
          </w:rPr>
          <w:t>Observation 12</w:t>
        </w:r>
        <w:r>
          <w:rPr>
            <w:rFonts w:asciiTheme="minorHAnsi" w:hAnsiTheme="minorHAnsi" w:cstheme="minorBidi"/>
            <w:b w:val="0"/>
            <w:noProof/>
            <w:szCs w:val="22"/>
            <w:lang w:val="en-US" w:eastAsia="zh-CN"/>
          </w:rPr>
          <w:tab/>
        </w:r>
        <w:r w:rsidRPr="009D535D">
          <w:rPr>
            <w:rStyle w:val="Hyperlink"/>
            <w:noProof/>
            <w:lang w:val="en-US"/>
          </w:rPr>
          <w:t>The appropriate UE ACK detection threshold depends on the gNB PUSCH detection threshold.</w:t>
        </w:r>
      </w:hyperlink>
    </w:p>
    <w:p w14:paraId="7B18DBEF" w14:textId="53FAF1DF" w:rsidR="003A4432" w:rsidRDefault="003A4432" w:rsidP="003A157B">
      <w:pPr>
        <w:pStyle w:val="TableofFigures"/>
        <w:tabs>
          <w:tab w:val="left" w:pos="1701"/>
          <w:tab w:val="right" w:leader="dot" w:pos="9621"/>
        </w:tabs>
        <w:ind w:left="1620" w:hanging="1620"/>
        <w:rPr>
          <w:rFonts w:asciiTheme="minorHAnsi" w:hAnsiTheme="minorHAnsi" w:cstheme="minorBidi"/>
          <w:b w:val="0"/>
          <w:noProof/>
          <w:szCs w:val="22"/>
          <w:lang w:val="en-US" w:eastAsia="zh-CN"/>
        </w:rPr>
      </w:pPr>
      <w:hyperlink w:anchor="_Toc535009960" w:history="1">
        <w:r w:rsidRPr="009D535D">
          <w:rPr>
            <w:rStyle w:val="Hyperlink"/>
            <w:noProof/>
            <w:lang w:val="en-US"/>
          </w:rPr>
          <w:t>Observation 13</w:t>
        </w:r>
        <w:r>
          <w:rPr>
            <w:rFonts w:asciiTheme="minorHAnsi" w:hAnsiTheme="minorHAnsi" w:cstheme="minorBidi"/>
            <w:b w:val="0"/>
            <w:noProof/>
            <w:szCs w:val="22"/>
            <w:lang w:val="en-US" w:eastAsia="zh-CN"/>
          </w:rPr>
          <w:tab/>
        </w:r>
        <w:r w:rsidRPr="009D535D">
          <w:rPr>
            <w:rStyle w:val="Hyperlink"/>
            <w:noProof/>
            <w:lang w:val="en-US"/>
          </w:rPr>
          <w:t>Since targeted reliability is high, the gNB will almost always send explicit ACK, leading to high signaling overhead and increased blocking probability.</w:t>
        </w:r>
      </w:hyperlink>
    </w:p>
    <w:p w14:paraId="495674DA" w14:textId="032417B7" w:rsidR="003A4432" w:rsidRPr="003A4432" w:rsidRDefault="003A4432" w:rsidP="003A4432">
      <w:pPr>
        <w:overflowPunct w:val="0"/>
        <w:autoSpaceDE w:val="0"/>
        <w:autoSpaceDN w:val="0"/>
        <w:adjustRightInd w:val="0"/>
        <w:textAlignment w:val="baseline"/>
        <w:rPr>
          <w:rFonts w:ascii="Arial" w:eastAsia="Times New Roman" w:hAnsi="Arial"/>
          <w:b/>
          <w:bCs/>
          <w:sz w:val="20"/>
          <w:lang w:eastAsia="zh-CN"/>
        </w:rPr>
      </w:pPr>
      <w:r w:rsidRPr="003A4432">
        <w:rPr>
          <w:rFonts w:ascii="Arial" w:eastAsia="Times New Roman" w:hAnsi="Arial"/>
          <w:b/>
          <w:bCs/>
          <w:sz w:val="20"/>
          <w:lang w:eastAsia="zh-CN"/>
        </w:rPr>
        <w:fldChar w:fldCharType="end"/>
      </w:r>
    </w:p>
    <w:p w14:paraId="5EEE98F5" w14:textId="2C1C5CCE" w:rsidR="00C22808" w:rsidRDefault="00C22808" w:rsidP="00C22808">
      <w:pPr>
        <w:pStyle w:val="BodyText"/>
        <w:rPr>
          <w:rFonts w:cs="Arial"/>
          <w:lang w:val="en-US"/>
        </w:rPr>
      </w:pPr>
      <w:r w:rsidRPr="00880066">
        <w:rPr>
          <w:rFonts w:cs="Arial"/>
          <w:lang w:val="en-US"/>
        </w:rPr>
        <w:t>Based on this we proposed the following:</w:t>
      </w:r>
      <w:bookmarkStart w:id="148" w:name="_GoBack"/>
      <w:bookmarkEnd w:id="148"/>
    </w:p>
    <w:p w14:paraId="5721135E" w14:textId="2AF0D065" w:rsidR="003A4432" w:rsidRDefault="003A4432" w:rsidP="00C22808">
      <w:pPr>
        <w:pStyle w:val="BodyText"/>
        <w:rPr>
          <w:rFonts w:cs="Arial"/>
          <w:lang w:val="en-US"/>
        </w:rPr>
      </w:pPr>
    </w:p>
    <w:p w14:paraId="01B3CBF4" w14:textId="38B5822F" w:rsidR="003A4432" w:rsidRDefault="003A4432">
      <w:pPr>
        <w:pStyle w:val="TableofFigures"/>
        <w:tabs>
          <w:tab w:val="right" w:leader="dot" w:pos="9621"/>
        </w:tabs>
        <w:rPr>
          <w:rFonts w:asciiTheme="minorHAnsi" w:hAnsiTheme="minorHAnsi" w:cstheme="minorBidi"/>
          <w:b w:val="0"/>
          <w:noProof/>
          <w:szCs w:val="22"/>
          <w:lang w:val="en-US" w:eastAsia="zh-CN"/>
        </w:rPr>
      </w:pPr>
      <w:r w:rsidRPr="003A4432">
        <w:rPr>
          <w:rFonts w:ascii="Arial" w:eastAsia="Times New Roman" w:hAnsi="Arial"/>
          <w:bCs/>
          <w:sz w:val="20"/>
          <w:lang w:val="en-US" w:eastAsia="zh-CN"/>
        </w:rPr>
        <w:fldChar w:fldCharType="begin"/>
      </w:r>
      <w:r w:rsidRPr="003A4432">
        <w:rPr>
          <w:rFonts w:ascii="Arial" w:eastAsia="Times New Roman" w:hAnsi="Arial"/>
          <w:bCs/>
          <w:sz w:val="20"/>
          <w:lang w:val="en-US" w:eastAsia="zh-CN"/>
        </w:rPr>
        <w:instrText xml:space="preserve"> TOC \n \h \z \t "Proposal" \c </w:instrText>
      </w:r>
      <w:r w:rsidRPr="003A4432">
        <w:rPr>
          <w:rFonts w:ascii="Arial" w:eastAsia="Times New Roman" w:hAnsi="Arial"/>
          <w:bCs/>
          <w:sz w:val="20"/>
          <w:lang w:val="en-US" w:eastAsia="zh-CN"/>
        </w:rPr>
        <w:fldChar w:fldCharType="separate"/>
      </w:r>
      <w:hyperlink w:anchor="_Toc535009993" w:history="1">
        <w:r w:rsidRPr="00231885">
          <w:rPr>
            <w:rStyle w:val="Hyperlink"/>
            <w:noProof/>
            <w:lang w:val="en-US"/>
          </w:rPr>
          <w:t>Proposal 1</w:t>
        </w:r>
        <w:r>
          <w:rPr>
            <w:rFonts w:asciiTheme="minorHAnsi" w:hAnsiTheme="minorHAnsi" w:cstheme="minorBidi"/>
            <w:b w:val="0"/>
            <w:noProof/>
            <w:szCs w:val="22"/>
            <w:lang w:val="en-US" w:eastAsia="zh-CN"/>
          </w:rPr>
          <w:tab/>
        </w:r>
        <w:r w:rsidRPr="00231885">
          <w:rPr>
            <w:rStyle w:val="Hyperlink"/>
            <w:noProof/>
            <w:lang w:val="en-US"/>
          </w:rPr>
          <w:t>Allow CG transmissions to cross the periodicity boundary to reduce the alignment delay caused by the periodicity boundary limitation.</w:t>
        </w:r>
      </w:hyperlink>
    </w:p>
    <w:p w14:paraId="69A3F2C8" w14:textId="692C5AC8" w:rsidR="003A4432" w:rsidRDefault="003A4432">
      <w:pPr>
        <w:pStyle w:val="TableofFigures"/>
        <w:tabs>
          <w:tab w:val="right" w:leader="dot" w:pos="9621"/>
        </w:tabs>
        <w:rPr>
          <w:rFonts w:asciiTheme="minorHAnsi" w:hAnsiTheme="minorHAnsi" w:cstheme="minorBidi"/>
          <w:b w:val="0"/>
          <w:noProof/>
          <w:szCs w:val="22"/>
          <w:lang w:val="en-US" w:eastAsia="zh-CN"/>
        </w:rPr>
      </w:pPr>
      <w:hyperlink w:anchor="_Toc535009994" w:history="1">
        <w:r w:rsidRPr="00231885">
          <w:rPr>
            <w:rStyle w:val="Hyperlink"/>
            <w:noProof/>
            <w:lang w:val="en-US"/>
          </w:rPr>
          <w:t>Proposal 2</w:t>
        </w:r>
        <w:r>
          <w:rPr>
            <w:rFonts w:asciiTheme="minorHAnsi" w:hAnsiTheme="minorHAnsi" w:cstheme="minorBidi"/>
            <w:b w:val="0"/>
            <w:noProof/>
            <w:szCs w:val="22"/>
            <w:lang w:val="en-US" w:eastAsia="zh-CN"/>
          </w:rPr>
          <w:tab/>
        </w:r>
        <w:r w:rsidRPr="00231885">
          <w:rPr>
            <w:rStyle w:val="Hyperlink"/>
            <w:noProof/>
            <w:lang w:val="en-US"/>
          </w:rPr>
          <w:t>For configured grant, reduce the alignment delay at the slot boundary by supporting cross-slot repetition with a single repetition per slot.</w:t>
        </w:r>
      </w:hyperlink>
    </w:p>
    <w:p w14:paraId="51A5C3C4" w14:textId="5306C9C8" w:rsidR="003A4432" w:rsidRDefault="003A4432">
      <w:pPr>
        <w:pStyle w:val="TableofFigures"/>
        <w:tabs>
          <w:tab w:val="right" w:leader="dot" w:pos="9621"/>
        </w:tabs>
        <w:rPr>
          <w:rFonts w:asciiTheme="minorHAnsi" w:hAnsiTheme="minorHAnsi" w:cstheme="minorBidi"/>
          <w:b w:val="0"/>
          <w:noProof/>
          <w:szCs w:val="22"/>
          <w:lang w:val="en-US" w:eastAsia="zh-CN"/>
        </w:rPr>
      </w:pPr>
      <w:hyperlink w:anchor="_Toc535009995" w:history="1">
        <w:r w:rsidRPr="00231885">
          <w:rPr>
            <w:rStyle w:val="Hyperlink"/>
            <w:noProof/>
            <w:lang w:val="en-US"/>
          </w:rPr>
          <w:t>Proposal 3</w:t>
        </w:r>
        <w:r>
          <w:rPr>
            <w:rFonts w:asciiTheme="minorHAnsi" w:hAnsiTheme="minorHAnsi" w:cstheme="minorBidi"/>
            <w:b w:val="0"/>
            <w:noProof/>
            <w:szCs w:val="22"/>
            <w:lang w:val="en-US" w:eastAsia="zh-CN"/>
          </w:rPr>
          <w:tab/>
        </w:r>
        <w:r w:rsidRPr="00231885">
          <w:rPr>
            <w:rStyle w:val="Hyperlink"/>
            <w:noProof/>
            <w:lang w:val="en-US"/>
          </w:rPr>
          <w:t>Define multiple configurations of UL CG for supporting multiple services with different transmission characteristics.</w:t>
        </w:r>
      </w:hyperlink>
    </w:p>
    <w:p w14:paraId="5F541044" w14:textId="015BD4BD" w:rsidR="003A4432" w:rsidRDefault="003A4432">
      <w:pPr>
        <w:pStyle w:val="TableofFigures"/>
        <w:tabs>
          <w:tab w:val="right" w:leader="dot" w:pos="9621"/>
        </w:tabs>
        <w:rPr>
          <w:rFonts w:asciiTheme="minorHAnsi" w:hAnsiTheme="minorHAnsi" w:cstheme="minorBidi"/>
          <w:b w:val="0"/>
          <w:noProof/>
          <w:szCs w:val="22"/>
          <w:lang w:val="en-US" w:eastAsia="zh-CN"/>
        </w:rPr>
      </w:pPr>
      <w:hyperlink w:anchor="_Toc535009996" w:history="1">
        <w:r w:rsidRPr="00231885">
          <w:rPr>
            <w:rStyle w:val="Hyperlink"/>
            <w:noProof/>
            <w:lang w:val="en-US"/>
          </w:rPr>
          <w:t>Proposal 4</w:t>
        </w:r>
        <w:r>
          <w:rPr>
            <w:rFonts w:asciiTheme="minorHAnsi" w:hAnsiTheme="minorHAnsi" w:cstheme="minorBidi"/>
            <w:b w:val="0"/>
            <w:noProof/>
            <w:szCs w:val="22"/>
            <w:lang w:val="en-US" w:eastAsia="zh-CN"/>
          </w:rPr>
          <w:tab/>
        </w:r>
        <w:r w:rsidRPr="00231885">
          <w:rPr>
            <w:rStyle w:val="Hyperlink"/>
            <w:noProof/>
            <w:lang w:val="en-US"/>
          </w:rPr>
          <w:t>Do not introduce explicit ACK for configured grant.</w:t>
        </w:r>
      </w:hyperlink>
    </w:p>
    <w:p w14:paraId="5005100A" w14:textId="42884B0B" w:rsidR="003A4432" w:rsidRPr="003A4432" w:rsidRDefault="003A4432" w:rsidP="003A4432">
      <w:pPr>
        <w:overflowPunct w:val="0"/>
        <w:autoSpaceDE w:val="0"/>
        <w:autoSpaceDN w:val="0"/>
        <w:adjustRightInd w:val="0"/>
        <w:textAlignment w:val="baseline"/>
        <w:rPr>
          <w:rFonts w:ascii="Arial" w:eastAsia="Times New Roman" w:hAnsi="Arial"/>
          <w:b/>
          <w:bCs/>
          <w:sz w:val="20"/>
          <w:lang w:eastAsia="zh-CN"/>
        </w:rPr>
      </w:pPr>
      <w:r w:rsidRPr="003A4432">
        <w:rPr>
          <w:rFonts w:ascii="Arial" w:eastAsia="Times New Roman" w:hAnsi="Arial"/>
          <w:b/>
          <w:bCs/>
          <w:sz w:val="20"/>
          <w:lang w:val="en-US" w:eastAsia="zh-CN"/>
        </w:rPr>
        <w:fldChar w:fldCharType="end"/>
      </w:r>
      <w:r w:rsidRPr="003A4432">
        <w:rPr>
          <w:rFonts w:ascii="Arial" w:eastAsia="Times New Roman" w:hAnsi="Arial"/>
          <w:b/>
          <w:bCs/>
          <w:sz w:val="20"/>
          <w:lang w:eastAsia="zh-CN"/>
        </w:rPr>
        <w:t xml:space="preserve"> </w:t>
      </w:r>
    </w:p>
    <w:p w14:paraId="677EE6D4" w14:textId="47EA478A" w:rsidR="00F507D1" w:rsidRDefault="00F507D1" w:rsidP="00CE0424">
      <w:pPr>
        <w:pStyle w:val="Heading1"/>
        <w:rPr>
          <w:lang w:val="en-US"/>
        </w:rPr>
      </w:pPr>
      <w:bookmarkStart w:id="149" w:name="_In-sequence_SDU_delivery"/>
      <w:bookmarkStart w:id="150" w:name="_Ref521507726"/>
      <w:bookmarkEnd w:id="149"/>
      <w:r w:rsidRPr="00843D7C">
        <w:rPr>
          <w:lang w:val="en-US"/>
        </w:rPr>
        <w:t>References</w:t>
      </w:r>
      <w:bookmarkEnd w:id="150"/>
    </w:p>
    <w:p w14:paraId="7D1BDD29" w14:textId="65F17521" w:rsidR="00FF6950" w:rsidRPr="004B3747" w:rsidRDefault="004429B7" w:rsidP="00811B8E">
      <w:pPr>
        <w:pStyle w:val="Reference"/>
        <w:numPr>
          <w:ilvl w:val="0"/>
          <w:numId w:val="10"/>
        </w:numPr>
        <w:rPr>
          <w:rFonts w:eastAsia="SimSun"/>
          <w:lang w:val="en-US"/>
        </w:rPr>
      </w:pPr>
      <w:bookmarkStart w:id="151" w:name="_Ref449678105"/>
      <w:bookmarkStart w:id="152" w:name="_Ref453835673"/>
      <w:bookmarkStart w:id="153" w:name="_Ref174151459"/>
      <w:bookmarkStart w:id="154" w:name="_Ref189809556"/>
      <w:bookmarkStart w:id="155" w:name="_Ref528970858"/>
      <w:r w:rsidRPr="004429B7">
        <w:rPr>
          <w:rFonts w:eastAsia="SimSun"/>
          <w:lang w:val="en-US"/>
        </w:rPr>
        <w:t>R1-1900160</w:t>
      </w:r>
      <w:r w:rsidR="00573F43" w:rsidRPr="004B3747">
        <w:rPr>
          <w:rFonts w:eastAsia="SimSun"/>
          <w:lang w:val="en-US"/>
        </w:rPr>
        <w:tab/>
      </w:r>
      <w:r w:rsidR="00573F43" w:rsidRPr="004B3747">
        <w:rPr>
          <w:rFonts w:eastAsia="SimSun"/>
          <w:lang w:val="en-US"/>
        </w:rPr>
        <w:tab/>
      </w:r>
      <w:r w:rsidR="003C52B7" w:rsidRPr="004B3747">
        <w:rPr>
          <w:rFonts w:eastAsia="SimSun"/>
          <w:lang w:val="en-US"/>
        </w:rPr>
        <w:t>PUSCH Enhancements for NR URLLC</w:t>
      </w:r>
      <w:r w:rsidR="00A62C26" w:rsidRPr="004B3747">
        <w:rPr>
          <w:rFonts w:eastAsia="SimSun"/>
          <w:lang w:val="en-US"/>
        </w:rPr>
        <w:t>, Ericsson</w:t>
      </w:r>
      <w:bookmarkStart w:id="156" w:name="_Ref521689873"/>
      <w:bookmarkEnd w:id="151"/>
      <w:bookmarkEnd w:id="152"/>
      <w:bookmarkEnd w:id="153"/>
      <w:bookmarkEnd w:id="154"/>
      <w:r w:rsidR="003C52B7" w:rsidRPr="004B3747">
        <w:rPr>
          <w:rFonts w:eastAsia="SimSun"/>
          <w:lang w:val="en-US"/>
        </w:rPr>
        <w:t xml:space="preserve">, </w:t>
      </w:r>
      <w:r>
        <w:rPr>
          <w:rFonts w:eastAsia="SimSun"/>
          <w:lang w:val="en-US"/>
        </w:rPr>
        <w:t>January</w:t>
      </w:r>
      <w:r w:rsidR="003C52B7" w:rsidRPr="004B3747">
        <w:rPr>
          <w:rFonts w:eastAsia="SimSun"/>
          <w:lang w:val="en-US"/>
        </w:rPr>
        <w:t xml:space="preserve"> 201</w:t>
      </w:r>
      <w:bookmarkEnd w:id="155"/>
      <w:r>
        <w:rPr>
          <w:rFonts w:eastAsia="SimSun"/>
          <w:lang w:val="en-US"/>
        </w:rPr>
        <w:t>9</w:t>
      </w:r>
    </w:p>
    <w:bookmarkEnd w:id="156"/>
    <w:p w14:paraId="473A11E2" w14:textId="271661AF" w:rsidR="00955D07" w:rsidRPr="004B3747" w:rsidRDefault="00955D07" w:rsidP="00162779">
      <w:pPr>
        <w:pStyle w:val="Reference"/>
        <w:numPr>
          <w:ilvl w:val="0"/>
          <w:numId w:val="0"/>
        </w:numPr>
        <w:overflowPunct w:val="0"/>
        <w:autoSpaceDE w:val="0"/>
        <w:autoSpaceDN w:val="0"/>
        <w:adjustRightInd w:val="0"/>
        <w:ind w:left="567"/>
        <w:rPr>
          <w:lang w:val="en-US"/>
        </w:rPr>
      </w:pPr>
    </w:p>
    <w:p w14:paraId="74ACA107" w14:textId="792AE765" w:rsidR="002518A1" w:rsidRPr="004B3747" w:rsidRDefault="002518A1">
      <w:pPr>
        <w:pStyle w:val="Reference"/>
        <w:numPr>
          <w:ilvl w:val="0"/>
          <w:numId w:val="0"/>
        </w:numPr>
        <w:rPr>
          <w:lang w:val="en-US"/>
        </w:rPr>
      </w:pPr>
    </w:p>
    <w:sectPr w:rsidR="002518A1" w:rsidRPr="004B3747" w:rsidSect="001378E9">
      <w:footnotePr>
        <w:numRestart w:val="eachSect"/>
      </w:footnotePr>
      <w:pgSz w:w="11907" w:h="16840" w:code="9"/>
      <w:pgMar w:top="1411" w:right="1138"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CF635" w14:textId="77777777" w:rsidR="00946076" w:rsidRDefault="00946076">
      <w:r>
        <w:separator/>
      </w:r>
    </w:p>
  </w:endnote>
  <w:endnote w:type="continuationSeparator" w:id="0">
    <w:p w14:paraId="3367E297" w14:textId="77777777" w:rsidR="00946076" w:rsidRDefault="00946076">
      <w:r>
        <w:continuationSeparator/>
      </w:r>
    </w:p>
  </w:endnote>
  <w:endnote w:type="continuationNotice" w:id="1">
    <w:p w14:paraId="63D9CD24" w14:textId="77777777" w:rsidR="00946076" w:rsidRDefault="009460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mp;quot">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E06EF" w14:textId="77777777" w:rsidR="00946076" w:rsidRDefault="00946076">
      <w:r>
        <w:separator/>
      </w:r>
    </w:p>
  </w:footnote>
  <w:footnote w:type="continuationSeparator" w:id="0">
    <w:p w14:paraId="592E08EB" w14:textId="77777777" w:rsidR="00946076" w:rsidRDefault="00946076">
      <w:r>
        <w:continuationSeparator/>
      </w:r>
    </w:p>
  </w:footnote>
  <w:footnote w:type="continuationNotice" w:id="1">
    <w:p w14:paraId="16EC807E" w14:textId="77777777" w:rsidR="00946076" w:rsidRDefault="009460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34C933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5968"/>
        </w:tabs>
        <w:ind w:left="596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50C266E"/>
    <w:multiLevelType w:val="hybridMultilevel"/>
    <w:tmpl w:val="FE964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305781"/>
    <w:multiLevelType w:val="hybridMultilevel"/>
    <w:tmpl w:val="4B2C4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53E4DB86"/>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101505E"/>
    <w:multiLevelType w:val="hybridMultilevel"/>
    <w:tmpl w:val="397CBE8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65" w:hanging="360"/>
      </w:pPr>
    </w:lvl>
    <w:lvl w:ilvl="2" w:tplc="0409001B" w:tentative="1">
      <w:start w:val="1"/>
      <w:numFmt w:val="lowerRoman"/>
      <w:lvlText w:val="%3."/>
      <w:lvlJc w:val="right"/>
      <w:pPr>
        <w:ind w:left="885" w:hanging="180"/>
      </w:pPr>
    </w:lvl>
    <w:lvl w:ilvl="3" w:tplc="0409000F" w:tentative="1">
      <w:start w:val="1"/>
      <w:numFmt w:val="decimal"/>
      <w:lvlText w:val="%4."/>
      <w:lvlJc w:val="left"/>
      <w:pPr>
        <w:ind w:left="1605" w:hanging="360"/>
      </w:pPr>
    </w:lvl>
    <w:lvl w:ilvl="4" w:tplc="04090019" w:tentative="1">
      <w:start w:val="1"/>
      <w:numFmt w:val="lowerLetter"/>
      <w:lvlText w:val="%5."/>
      <w:lvlJc w:val="left"/>
      <w:pPr>
        <w:ind w:left="2325" w:hanging="360"/>
      </w:pPr>
    </w:lvl>
    <w:lvl w:ilvl="5" w:tplc="0409001B" w:tentative="1">
      <w:start w:val="1"/>
      <w:numFmt w:val="lowerRoman"/>
      <w:lvlText w:val="%6."/>
      <w:lvlJc w:val="right"/>
      <w:pPr>
        <w:ind w:left="3045" w:hanging="180"/>
      </w:pPr>
    </w:lvl>
    <w:lvl w:ilvl="6" w:tplc="0409000F" w:tentative="1">
      <w:start w:val="1"/>
      <w:numFmt w:val="decimal"/>
      <w:lvlText w:val="%7."/>
      <w:lvlJc w:val="left"/>
      <w:pPr>
        <w:ind w:left="3765" w:hanging="360"/>
      </w:pPr>
    </w:lvl>
    <w:lvl w:ilvl="7" w:tplc="04090019" w:tentative="1">
      <w:start w:val="1"/>
      <w:numFmt w:val="lowerLetter"/>
      <w:lvlText w:val="%8."/>
      <w:lvlJc w:val="left"/>
      <w:pPr>
        <w:ind w:left="4485" w:hanging="360"/>
      </w:pPr>
    </w:lvl>
    <w:lvl w:ilvl="8" w:tplc="0409001B" w:tentative="1">
      <w:start w:val="1"/>
      <w:numFmt w:val="lowerRoman"/>
      <w:lvlText w:val="%9."/>
      <w:lvlJc w:val="right"/>
      <w:pPr>
        <w:ind w:left="5205" w:hanging="180"/>
      </w:pPr>
    </w:lvl>
  </w:abstractNum>
  <w:abstractNum w:abstractNumId="16"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10"/>
  </w:num>
  <w:num w:numId="4">
    <w:abstractNumId w:val="11"/>
  </w:num>
  <w:num w:numId="5">
    <w:abstractNumId w:val="7"/>
  </w:num>
  <w:num w:numId="6">
    <w:abstractNumId w:val="12"/>
  </w:num>
  <w:num w:numId="7">
    <w:abstractNumId w:val="17"/>
  </w:num>
  <w:num w:numId="8">
    <w:abstractNumId w:val="9"/>
  </w:num>
  <w:num w:numId="9">
    <w:abstractNumId w:val="15"/>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6"/>
  </w:num>
  <w:num w:numId="14">
    <w:abstractNumId w:val="4"/>
  </w:num>
  <w:num w:numId="15">
    <w:abstractNumId w:val="5"/>
  </w:num>
  <w:num w:numId="16">
    <w:abstractNumId w:val="16"/>
  </w:num>
  <w:num w:numId="17">
    <w:abstractNumId w:val="18"/>
  </w:num>
  <w:num w:numId="18">
    <w:abstractNumId w:val="14"/>
  </w:num>
  <w:num w:numId="19">
    <w:abstractNumId w:val="2"/>
  </w:num>
  <w:num w:numId="20">
    <w:abstractNumId w:val="1"/>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0900"/>
    <w:rsid w:val="00010FB6"/>
    <w:rsid w:val="00011B28"/>
    <w:rsid w:val="0001235D"/>
    <w:rsid w:val="000124F4"/>
    <w:rsid w:val="00013069"/>
    <w:rsid w:val="00014AD9"/>
    <w:rsid w:val="000151A0"/>
    <w:rsid w:val="00015D15"/>
    <w:rsid w:val="00016AA4"/>
    <w:rsid w:val="00016D7F"/>
    <w:rsid w:val="00021104"/>
    <w:rsid w:val="000232CB"/>
    <w:rsid w:val="0002564D"/>
    <w:rsid w:val="00025ECA"/>
    <w:rsid w:val="000269B5"/>
    <w:rsid w:val="000269F5"/>
    <w:rsid w:val="00030F1B"/>
    <w:rsid w:val="0003126A"/>
    <w:rsid w:val="00031BDA"/>
    <w:rsid w:val="000325B8"/>
    <w:rsid w:val="00034C15"/>
    <w:rsid w:val="00034C88"/>
    <w:rsid w:val="000356A2"/>
    <w:rsid w:val="00036BA1"/>
    <w:rsid w:val="00040F46"/>
    <w:rsid w:val="000422E2"/>
    <w:rsid w:val="00042F22"/>
    <w:rsid w:val="000444EF"/>
    <w:rsid w:val="000445B0"/>
    <w:rsid w:val="00051A75"/>
    <w:rsid w:val="00052954"/>
    <w:rsid w:val="00052A07"/>
    <w:rsid w:val="000534E3"/>
    <w:rsid w:val="0005606A"/>
    <w:rsid w:val="00057117"/>
    <w:rsid w:val="00060DE3"/>
    <w:rsid w:val="000616E7"/>
    <w:rsid w:val="00062687"/>
    <w:rsid w:val="0006331A"/>
    <w:rsid w:val="00064087"/>
    <w:rsid w:val="0006487E"/>
    <w:rsid w:val="00064C20"/>
    <w:rsid w:val="00065BC0"/>
    <w:rsid w:val="00065E1A"/>
    <w:rsid w:val="00072659"/>
    <w:rsid w:val="00072B63"/>
    <w:rsid w:val="000758F9"/>
    <w:rsid w:val="00075DDD"/>
    <w:rsid w:val="00077E5F"/>
    <w:rsid w:val="0008036A"/>
    <w:rsid w:val="000815AA"/>
    <w:rsid w:val="00081AE6"/>
    <w:rsid w:val="00082FFB"/>
    <w:rsid w:val="000855EB"/>
    <w:rsid w:val="00085B52"/>
    <w:rsid w:val="000866F2"/>
    <w:rsid w:val="00086FE5"/>
    <w:rsid w:val="0009009F"/>
    <w:rsid w:val="00090274"/>
    <w:rsid w:val="00090E72"/>
    <w:rsid w:val="00091557"/>
    <w:rsid w:val="00092421"/>
    <w:rsid w:val="000924C1"/>
    <w:rsid w:val="000924F0"/>
    <w:rsid w:val="00092DE7"/>
    <w:rsid w:val="00093474"/>
    <w:rsid w:val="0009510F"/>
    <w:rsid w:val="00097DA0"/>
    <w:rsid w:val="000A1B7B"/>
    <w:rsid w:val="000A441E"/>
    <w:rsid w:val="000A56F2"/>
    <w:rsid w:val="000A5CAD"/>
    <w:rsid w:val="000A7E7C"/>
    <w:rsid w:val="000B0066"/>
    <w:rsid w:val="000B2719"/>
    <w:rsid w:val="000B3A8F"/>
    <w:rsid w:val="000B4AB9"/>
    <w:rsid w:val="000B58C3"/>
    <w:rsid w:val="000B61E9"/>
    <w:rsid w:val="000C165A"/>
    <w:rsid w:val="000C2773"/>
    <w:rsid w:val="000C2E19"/>
    <w:rsid w:val="000C4CE3"/>
    <w:rsid w:val="000C5988"/>
    <w:rsid w:val="000C6592"/>
    <w:rsid w:val="000C7D85"/>
    <w:rsid w:val="000D0D07"/>
    <w:rsid w:val="000D36DD"/>
    <w:rsid w:val="000D44FF"/>
    <w:rsid w:val="000D4797"/>
    <w:rsid w:val="000D4FB9"/>
    <w:rsid w:val="000E0527"/>
    <w:rsid w:val="000E0F68"/>
    <w:rsid w:val="000E1E92"/>
    <w:rsid w:val="000E5603"/>
    <w:rsid w:val="000F06D6"/>
    <w:rsid w:val="000F0A2F"/>
    <w:rsid w:val="000F0EB1"/>
    <w:rsid w:val="000F1106"/>
    <w:rsid w:val="000F25C5"/>
    <w:rsid w:val="000F2755"/>
    <w:rsid w:val="000F3BE9"/>
    <w:rsid w:val="000F3F6C"/>
    <w:rsid w:val="000F5E18"/>
    <w:rsid w:val="000F6DF3"/>
    <w:rsid w:val="000F74AB"/>
    <w:rsid w:val="000F75D1"/>
    <w:rsid w:val="001005FF"/>
    <w:rsid w:val="00101653"/>
    <w:rsid w:val="00104EE7"/>
    <w:rsid w:val="00105FB9"/>
    <w:rsid w:val="001062FB"/>
    <w:rsid w:val="001063E6"/>
    <w:rsid w:val="00106A4E"/>
    <w:rsid w:val="00112486"/>
    <w:rsid w:val="0011334C"/>
    <w:rsid w:val="001133DB"/>
    <w:rsid w:val="00113CF4"/>
    <w:rsid w:val="0011443D"/>
    <w:rsid w:val="001151EC"/>
    <w:rsid w:val="001153EA"/>
    <w:rsid w:val="00115643"/>
    <w:rsid w:val="00116058"/>
    <w:rsid w:val="00116765"/>
    <w:rsid w:val="00120517"/>
    <w:rsid w:val="00120AAB"/>
    <w:rsid w:val="001219F5"/>
    <w:rsid w:val="00121A20"/>
    <w:rsid w:val="0012377F"/>
    <w:rsid w:val="00124314"/>
    <w:rsid w:val="00124DD3"/>
    <w:rsid w:val="00125336"/>
    <w:rsid w:val="00125766"/>
    <w:rsid w:val="00126B4A"/>
    <w:rsid w:val="00126F4D"/>
    <w:rsid w:val="00127FF0"/>
    <w:rsid w:val="001312BC"/>
    <w:rsid w:val="00131BCC"/>
    <w:rsid w:val="00132FD0"/>
    <w:rsid w:val="0013324C"/>
    <w:rsid w:val="001344C0"/>
    <w:rsid w:val="001346FA"/>
    <w:rsid w:val="00135252"/>
    <w:rsid w:val="0013759D"/>
    <w:rsid w:val="001378E9"/>
    <w:rsid w:val="00137AB5"/>
    <w:rsid w:val="00137F0B"/>
    <w:rsid w:val="00140736"/>
    <w:rsid w:val="00141C76"/>
    <w:rsid w:val="00141EFD"/>
    <w:rsid w:val="001432D3"/>
    <w:rsid w:val="00150072"/>
    <w:rsid w:val="00151E23"/>
    <w:rsid w:val="001521A7"/>
    <w:rsid w:val="001526E0"/>
    <w:rsid w:val="00154C3A"/>
    <w:rsid w:val="001551B5"/>
    <w:rsid w:val="00155BA7"/>
    <w:rsid w:val="001563DE"/>
    <w:rsid w:val="00157CA2"/>
    <w:rsid w:val="00162779"/>
    <w:rsid w:val="001659C1"/>
    <w:rsid w:val="00165E98"/>
    <w:rsid w:val="00165FBE"/>
    <w:rsid w:val="00171819"/>
    <w:rsid w:val="00173A8E"/>
    <w:rsid w:val="00176E12"/>
    <w:rsid w:val="00177795"/>
    <w:rsid w:val="0018143F"/>
    <w:rsid w:val="001815A4"/>
    <w:rsid w:val="00181B99"/>
    <w:rsid w:val="00184893"/>
    <w:rsid w:val="001848CC"/>
    <w:rsid w:val="00185CBB"/>
    <w:rsid w:val="001863F9"/>
    <w:rsid w:val="001878EF"/>
    <w:rsid w:val="0019060F"/>
    <w:rsid w:val="00190AC1"/>
    <w:rsid w:val="0019341A"/>
    <w:rsid w:val="001934C1"/>
    <w:rsid w:val="001938AC"/>
    <w:rsid w:val="0019398A"/>
    <w:rsid w:val="0019398D"/>
    <w:rsid w:val="00193DE8"/>
    <w:rsid w:val="00197D74"/>
    <w:rsid w:val="00197DF9"/>
    <w:rsid w:val="001A1987"/>
    <w:rsid w:val="001A2564"/>
    <w:rsid w:val="001A6173"/>
    <w:rsid w:val="001A6CBA"/>
    <w:rsid w:val="001A6DC1"/>
    <w:rsid w:val="001B00FF"/>
    <w:rsid w:val="001B0831"/>
    <w:rsid w:val="001B0D97"/>
    <w:rsid w:val="001B231C"/>
    <w:rsid w:val="001B2F2C"/>
    <w:rsid w:val="001B3D02"/>
    <w:rsid w:val="001B5A5D"/>
    <w:rsid w:val="001B60E4"/>
    <w:rsid w:val="001B61CB"/>
    <w:rsid w:val="001B7174"/>
    <w:rsid w:val="001B7BB3"/>
    <w:rsid w:val="001C07A3"/>
    <w:rsid w:val="001C1C4D"/>
    <w:rsid w:val="001C1CE5"/>
    <w:rsid w:val="001C3D2A"/>
    <w:rsid w:val="001C4542"/>
    <w:rsid w:val="001C65B2"/>
    <w:rsid w:val="001D00AC"/>
    <w:rsid w:val="001D250A"/>
    <w:rsid w:val="001D4C47"/>
    <w:rsid w:val="001D4FC1"/>
    <w:rsid w:val="001D51BA"/>
    <w:rsid w:val="001D6342"/>
    <w:rsid w:val="001D6644"/>
    <w:rsid w:val="001D6D53"/>
    <w:rsid w:val="001E29C6"/>
    <w:rsid w:val="001E2A9A"/>
    <w:rsid w:val="001E2DFC"/>
    <w:rsid w:val="001E4967"/>
    <w:rsid w:val="001E58E2"/>
    <w:rsid w:val="001E5A9A"/>
    <w:rsid w:val="001E5D2B"/>
    <w:rsid w:val="001E7AED"/>
    <w:rsid w:val="001F0215"/>
    <w:rsid w:val="001F0CF4"/>
    <w:rsid w:val="001F0E0C"/>
    <w:rsid w:val="001F1468"/>
    <w:rsid w:val="001F2A9A"/>
    <w:rsid w:val="001F3916"/>
    <w:rsid w:val="001F54C5"/>
    <w:rsid w:val="001F662C"/>
    <w:rsid w:val="001F7074"/>
    <w:rsid w:val="00200490"/>
    <w:rsid w:val="00201F3A"/>
    <w:rsid w:val="00202CEA"/>
    <w:rsid w:val="00203F96"/>
    <w:rsid w:val="00205411"/>
    <w:rsid w:val="0020619F"/>
    <w:rsid w:val="002069B2"/>
    <w:rsid w:val="00207FA3"/>
    <w:rsid w:val="00210828"/>
    <w:rsid w:val="00211168"/>
    <w:rsid w:val="00212945"/>
    <w:rsid w:val="00214397"/>
    <w:rsid w:val="00214491"/>
    <w:rsid w:val="00214DA8"/>
    <w:rsid w:val="00215423"/>
    <w:rsid w:val="002158FA"/>
    <w:rsid w:val="00220600"/>
    <w:rsid w:val="002224DB"/>
    <w:rsid w:val="00223E99"/>
    <w:rsid w:val="00223FCB"/>
    <w:rsid w:val="002244D8"/>
    <w:rsid w:val="002252C3"/>
    <w:rsid w:val="00225C54"/>
    <w:rsid w:val="00230765"/>
    <w:rsid w:val="002308D4"/>
    <w:rsid w:val="002319E4"/>
    <w:rsid w:val="00235632"/>
    <w:rsid w:val="00235693"/>
    <w:rsid w:val="00235872"/>
    <w:rsid w:val="002366A0"/>
    <w:rsid w:val="0023750D"/>
    <w:rsid w:val="002409B1"/>
    <w:rsid w:val="00241559"/>
    <w:rsid w:val="00241A40"/>
    <w:rsid w:val="00242E8E"/>
    <w:rsid w:val="00243240"/>
    <w:rsid w:val="002435B3"/>
    <w:rsid w:val="00243A59"/>
    <w:rsid w:val="002458EB"/>
    <w:rsid w:val="002500C8"/>
    <w:rsid w:val="00250C61"/>
    <w:rsid w:val="002518A1"/>
    <w:rsid w:val="00255E92"/>
    <w:rsid w:val="00257543"/>
    <w:rsid w:val="002617E7"/>
    <w:rsid w:val="00264228"/>
    <w:rsid w:val="00264334"/>
    <w:rsid w:val="0026473E"/>
    <w:rsid w:val="00264841"/>
    <w:rsid w:val="00265083"/>
    <w:rsid w:val="00265CFD"/>
    <w:rsid w:val="00265F63"/>
    <w:rsid w:val="00266214"/>
    <w:rsid w:val="00267C83"/>
    <w:rsid w:val="00270FCB"/>
    <w:rsid w:val="002710B0"/>
    <w:rsid w:val="0027144F"/>
    <w:rsid w:val="00271F3A"/>
    <w:rsid w:val="0027200F"/>
    <w:rsid w:val="00272291"/>
    <w:rsid w:val="00273278"/>
    <w:rsid w:val="002737F4"/>
    <w:rsid w:val="002805F5"/>
    <w:rsid w:val="00280751"/>
    <w:rsid w:val="002827D8"/>
    <w:rsid w:val="0028280A"/>
    <w:rsid w:val="00282D69"/>
    <w:rsid w:val="00284732"/>
    <w:rsid w:val="00284FA6"/>
    <w:rsid w:val="00286ACD"/>
    <w:rsid w:val="00287838"/>
    <w:rsid w:val="00290082"/>
    <w:rsid w:val="002907B5"/>
    <w:rsid w:val="00292EB7"/>
    <w:rsid w:val="00296227"/>
    <w:rsid w:val="00296F44"/>
    <w:rsid w:val="0029777D"/>
    <w:rsid w:val="002A055E"/>
    <w:rsid w:val="002A1A21"/>
    <w:rsid w:val="002A1AF4"/>
    <w:rsid w:val="002A1D4E"/>
    <w:rsid w:val="002A2869"/>
    <w:rsid w:val="002A75A8"/>
    <w:rsid w:val="002B031B"/>
    <w:rsid w:val="002B24D6"/>
    <w:rsid w:val="002B5203"/>
    <w:rsid w:val="002B57CF"/>
    <w:rsid w:val="002C232B"/>
    <w:rsid w:val="002C2B5E"/>
    <w:rsid w:val="002C41C7"/>
    <w:rsid w:val="002C41E6"/>
    <w:rsid w:val="002C4F9C"/>
    <w:rsid w:val="002C6362"/>
    <w:rsid w:val="002C653A"/>
    <w:rsid w:val="002D071A"/>
    <w:rsid w:val="002D23BA"/>
    <w:rsid w:val="002D34B2"/>
    <w:rsid w:val="002D7637"/>
    <w:rsid w:val="002D78BA"/>
    <w:rsid w:val="002E17F2"/>
    <w:rsid w:val="002E38A5"/>
    <w:rsid w:val="002E4195"/>
    <w:rsid w:val="002E7CAE"/>
    <w:rsid w:val="002F010C"/>
    <w:rsid w:val="002F2771"/>
    <w:rsid w:val="002F37A9"/>
    <w:rsid w:val="002F3F8E"/>
    <w:rsid w:val="002F6962"/>
    <w:rsid w:val="00301CE6"/>
    <w:rsid w:val="00302348"/>
    <w:rsid w:val="00302509"/>
    <w:rsid w:val="0030256B"/>
    <w:rsid w:val="00302713"/>
    <w:rsid w:val="0030501F"/>
    <w:rsid w:val="00306CF6"/>
    <w:rsid w:val="00306F53"/>
    <w:rsid w:val="00307BA1"/>
    <w:rsid w:val="00311702"/>
    <w:rsid w:val="00311E82"/>
    <w:rsid w:val="00313FD6"/>
    <w:rsid w:val="003143BD"/>
    <w:rsid w:val="00314E45"/>
    <w:rsid w:val="003155BF"/>
    <w:rsid w:val="00317106"/>
    <w:rsid w:val="003202E4"/>
    <w:rsid w:val="003203ED"/>
    <w:rsid w:val="00320CEF"/>
    <w:rsid w:val="00322C9F"/>
    <w:rsid w:val="00323A35"/>
    <w:rsid w:val="00324D23"/>
    <w:rsid w:val="00325F64"/>
    <w:rsid w:val="003272CE"/>
    <w:rsid w:val="00330894"/>
    <w:rsid w:val="00330EB7"/>
    <w:rsid w:val="003316B9"/>
    <w:rsid w:val="00331751"/>
    <w:rsid w:val="003320CE"/>
    <w:rsid w:val="00332B0E"/>
    <w:rsid w:val="00334579"/>
    <w:rsid w:val="00335499"/>
    <w:rsid w:val="00335858"/>
    <w:rsid w:val="00336BDA"/>
    <w:rsid w:val="00337016"/>
    <w:rsid w:val="0033784B"/>
    <w:rsid w:val="003425D7"/>
    <w:rsid w:val="0034266F"/>
    <w:rsid w:val="00342BD7"/>
    <w:rsid w:val="00343A07"/>
    <w:rsid w:val="00345B0B"/>
    <w:rsid w:val="003464A9"/>
    <w:rsid w:val="00346DB5"/>
    <w:rsid w:val="003477B1"/>
    <w:rsid w:val="00347CE4"/>
    <w:rsid w:val="0035191F"/>
    <w:rsid w:val="00354DFF"/>
    <w:rsid w:val="00356B35"/>
    <w:rsid w:val="003570A5"/>
    <w:rsid w:val="00357380"/>
    <w:rsid w:val="00357452"/>
    <w:rsid w:val="003602D9"/>
    <w:rsid w:val="003604CE"/>
    <w:rsid w:val="00360832"/>
    <w:rsid w:val="003613EB"/>
    <w:rsid w:val="00362039"/>
    <w:rsid w:val="00362254"/>
    <w:rsid w:val="00362FAE"/>
    <w:rsid w:val="00365E11"/>
    <w:rsid w:val="00366790"/>
    <w:rsid w:val="0036796D"/>
    <w:rsid w:val="00370E47"/>
    <w:rsid w:val="00372144"/>
    <w:rsid w:val="003742AC"/>
    <w:rsid w:val="003749C6"/>
    <w:rsid w:val="00375381"/>
    <w:rsid w:val="00377CE1"/>
    <w:rsid w:val="00380538"/>
    <w:rsid w:val="00381906"/>
    <w:rsid w:val="00381F9D"/>
    <w:rsid w:val="00384AC0"/>
    <w:rsid w:val="00385BF0"/>
    <w:rsid w:val="00385E82"/>
    <w:rsid w:val="0039206A"/>
    <w:rsid w:val="0039308C"/>
    <w:rsid w:val="00393172"/>
    <w:rsid w:val="003939FF"/>
    <w:rsid w:val="00396862"/>
    <w:rsid w:val="00397B2F"/>
    <w:rsid w:val="003A00AB"/>
    <w:rsid w:val="003A157B"/>
    <w:rsid w:val="003A2223"/>
    <w:rsid w:val="003A2A0F"/>
    <w:rsid w:val="003A4432"/>
    <w:rsid w:val="003A45A1"/>
    <w:rsid w:val="003A5B0A"/>
    <w:rsid w:val="003A6BAC"/>
    <w:rsid w:val="003A7EF3"/>
    <w:rsid w:val="003B12F5"/>
    <w:rsid w:val="003B159C"/>
    <w:rsid w:val="003B164C"/>
    <w:rsid w:val="003B3213"/>
    <w:rsid w:val="003B369F"/>
    <w:rsid w:val="003B36A3"/>
    <w:rsid w:val="003B468C"/>
    <w:rsid w:val="003B471A"/>
    <w:rsid w:val="003B604F"/>
    <w:rsid w:val="003B7FE5"/>
    <w:rsid w:val="003C11C8"/>
    <w:rsid w:val="003C165E"/>
    <w:rsid w:val="003C2702"/>
    <w:rsid w:val="003C46B1"/>
    <w:rsid w:val="003C52B7"/>
    <w:rsid w:val="003C5EF1"/>
    <w:rsid w:val="003C7806"/>
    <w:rsid w:val="003D109F"/>
    <w:rsid w:val="003D2478"/>
    <w:rsid w:val="003D3C45"/>
    <w:rsid w:val="003D407D"/>
    <w:rsid w:val="003D5A32"/>
    <w:rsid w:val="003D5B1F"/>
    <w:rsid w:val="003D6B4E"/>
    <w:rsid w:val="003D7E47"/>
    <w:rsid w:val="003E15FA"/>
    <w:rsid w:val="003E328E"/>
    <w:rsid w:val="003E4DB5"/>
    <w:rsid w:val="003E517C"/>
    <w:rsid w:val="003E55E4"/>
    <w:rsid w:val="003E6030"/>
    <w:rsid w:val="003E74E3"/>
    <w:rsid w:val="003E752F"/>
    <w:rsid w:val="003F05C7"/>
    <w:rsid w:val="003F149F"/>
    <w:rsid w:val="003F2429"/>
    <w:rsid w:val="003F2CD4"/>
    <w:rsid w:val="003F3CDB"/>
    <w:rsid w:val="003F3DD6"/>
    <w:rsid w:val="003F6BBE"/>
    <w:rsid w:val="003F7F00"/>
    <w:rsid w:val="004000E8"/>
    <w:rsid w:val="00402E2B"/>
    <w:rsid w:val="00402E87"/>
    <w:rsid w:val="0040512B"/>
    <w:rsid w:val="00405CA5"/>
    <w:rsid w:val="00406987"/>
    <w:rsid w:val="00407CD3"/>
    <w:rsid w:val="00410134"/>
    <w:rsid w:val="0041066F"/>
    <w:rsid w:val="0041073D"/>
    <w:rsid w:val="00410B72"/>
    <w:rsid w:val="00410F18"/>
    <w:rsid w:val="0041112F"/>
    <w:rsid w:val="0041263E"/>
    <w:rsid w:val="0041285B"/>
    <w:rsid w:val="00413000"/>
    <w:rsid w:val="00413AAC"/>
    <w:rsid w:val="004153B5"/>
    <w:rsid w:val="004162F1"/>
    <w:rsid w:val="00420C8F"/>
    <w:rsid w:val="00421105"/>
    <w:rsid w:val="00422051"/>
    <w:rsid w:val="00422A75"/>
    <w:rsid w:val="00423187"/>
    <w:rsid w:val="004235EC"/>
    <w:rsid w:val="004242CA"/>
    <w:rsid w:val="004242F4"/>
    <w:rsid w:val="0042612B"/>
    <w:rsid w:val="00426367"/>
    <w:rsid w:val="00427248"/>
    <w:rsid w:val="004303C1"/>
    <w:rsid w:val="0043113F"/>
    <w:rsid w:val="004341F1"/>
    <w:rsid w:val="00435F55"/>
    <w:rsid w:val="00436E63"/>
    <w:rsid w:val="00437447"/>
    <w:rsid w:val="00440B54"/>
    <w:rsid w:val="00441A92"/>
    <w:rsid w:val="004429B7"/>
    <w:rsid w:val="0044448F"/>
    <w:rsid w:val="00444F56"/>
    <w:rsid w:val="004459BD"/>
    <w:rsid w:val="00446142"/>
    <w:rsid w:val="00446488"/>
    <w:rsid w:val="004517AA"/>
    <w:rsid w:val="00451F21"/>
    <w:rsid w:val="00452CAC"/>
    <w:rsid w:val="004534F9"/>
    <w:rsid w:val="0045362A"/>
    <w:rsid w:val="00454B96"/>
    <w:rsid w:val="0045638D"/>
    <w:rsid w:val="00457565"/>
    <w:rsid w:val="00457B71"/>
    <w:rsid w:val="00460015"/>
    <w:rsid w:val="004600BC"/>
    <w:rsid w:val="00460136"/>
    <w:rsid w:val="00465773"/>
    <w:rsid w:val="00466490"/>
    <w:rsid w:val="004669E2"/>
    <w:rsid w:val="00470C31"/>
    <w:rsid w:val="004734D0"/>
    <w:rsid w:val="00473C82"/>
    <w:rsid w:val="0047556B"/>
    <w:rsid w:val="00477645"/>
    <w:rsid w:val="00477768"/>
    <w:rsid w:val="00481C96"/>
    <w:rsid w:val="004847DE"/>
    <w:rsid w:val="00486FAD"/>
    <w:rsid w:val="0049078F"/>
    <w:rsid w:val="00492BC5"/>
    <w:rsid w:val="0049331D"/>
    <w:rsid w:val="004964F1"/>
    <w:rsid w:val="00497599"/>
    <w:rsid w:val="004976B9"/>
    <w:rsid w:val="004A0C3A"/>
    <w:rsid w:val="004A1267"/>
    <w:rsid w:val="004A16BC"/>
    <w:rsid w:val="004A2B94"/>
    <w:rsid w:val="004A4CBA"/>
    <w:rsid w:val="004A55C7"/>
    <w:rsid w:val="004A606E"/>
    <w:rsid w:val="004A666F"/>
    <w:rsid w:val="004A712C"/>
    <w:rsid w:val="004A738D"/>
    <w:rsid w:val="004B0A5B"/>
    <w:rsid w:val="004B13A3"/>
    <w:rsid w:val="004B1942"/>
    <w:rsid w:val="004B2CCE"/>
    <w:rsid w:val="004B3747"/>
    <w:rsid w:val="004B4E25"/>
    <w:rsid w:val="004B5463"/>
    <w:rsid w:val="004B7C0C"/>
    <w:rsid w:val="004C1329"/>
    <w:rsid w:val="004C3898"/>
    <w:rsid w:val="004C3BC8"/>
    <w:rsid w:val="004C3FB9"/>
    <w:rsid w:val="004C5696"/>
    <w:rsid w:val="004C5D22"/>
    <w:rsid w:val="004D1E37"/>
    <w:rsid w:val="004D2B4C"/>
    <w:rsid w:val="004D36B1"/>
    <w:rsid w:val="004D4E2F"/>
    <w:rsid w:val="004D7BE0"/>
    <w:rsid w:val="004D7EBD"/>
    <w:rsid w:val="004E2680"/>
    <w:rsid w:val="004E28F9"/>
    <w:rsid w:val="004E4463"/>
    <w:rsid w:val="004E462E"/>
    <w:rsid w:val="004E4689"/>
    <w:rsid w:val="004E5323"/>
    <w:rsid w:val="004E56DC"/>
    <w:rsid w:val="004E6914"/>
    <w:rsid w:val="004E70D3"/>
    <w:rsid w:val="004E727C"/>
    <w:rsid w:val="004E76F4"/>
    <w:rsid w:val="004F00FB"/>
    <w:rsid w:val="004F0B4E"/>
    <w:rsid w:val="004F0B6C"/>
    <w:rsid w:val="004F2078"/>
    <w:rsid w:val="004F3491"/>
    <w:rsid w:val="004F4286"/>
    <w:rsid w:val="004F4DA3"/>
    <w:rsid w:val="004F7286"/>
    <w:rsid w:val="004F7F32"/>
    <w:rsid w:val="005002B3"/>
    <w:rsid w:val="0050128F"/>
    <w:rsid w:val="00501BA1"/>
    <w:rsid w:val="00501D78"/>
    <w:rsid w:val="0050314A"/>
    <w:rsid w:val="0050350A"/>
    <w:rsid w:val="00506557"/>
    <w:rsid w:val="0050677A"/>
    <w:rsid w:val="00507577"/>
    <w:rsid w:val="005106E1"/>
    <w:rsid w:val="005108D8"/>
    <w:rsid w:val="005116F9"/>
    <w:rsid w:val="005117B6"/>
    <w:rsid w:val="00511823"/>
    <w:rsid w:val="00512514"/>
    <w:rsid w:val="00514254"/>
    <w:rsid w:val="005153A7"/>
    <w:rsid w:val="00515812"/>
    <w:rsid w:val="005219CF"/>
    <w:rsid w:val="005220BD"/>
    <w:rsid w:val="00523004"/>
    <w:rsid w:val="00523A36"/>
    <w:rsid w:val="00525829"/>
    <w:rsid w:val="00530481"/>
    <w:rsid w:val="00534B59"/>
    <w:rsid w:val="00536759"/>
    <w:rsid w:val="00537A5B"/>
    <w:rsid w:val="00537C62"/>
    <w:rsid w:val="00537E52"/>
    <w:rsid w:val="00540D5B"/>
    <w:rsid w:val="00543406"/>
    <w:rsid w:val="00544860"/>
    <w:rsid w:val="00546970"/>
    <w:rsid w:val="005470BE"/>
    <w:rsid w:val="005472FF"/>
    <w:rsid w:val="00547F4D"/>
    <w:rsid w:val="00550090"/>
    <w:rsid w:val="00550419"/>
    <w:rsid w:val="00551AE3"/>
    <w:rsid w:val="005542E5"/>
    <w:rsid w:val="00554911"/>
    <w:rsid w:val="00554E19"/>
    <w:rsid w:val="0055680C"/>
    <w:rsid w:val="00557AC6"/>
    <w:rsid w:val="00557E37"/>
    <w:rsid w:val="005600D4"/>
    <w:rsid w:val="00560E81"/>
    <w:rsid w:val="0056121F"/>
    <w:rsid w:val="005620FC"/>
    <w:rsid w:val="005634B2"/>
    <w:rsid w:val="005662F0"/>
    <w:rsid w:val="005671E4"/>
    <w:rsid w:val="005700E4"/>
    <w:rsid w:val="00572505"/>
    <w:rsid w:val="00573F43"/>
    <w:rsid w:val="00577987"/>
    <w:rsid w:val="00582809"/>
    <w:rsid w:val="00582D4E"/>
    <w:rsid w:val="005839F3"/>
    <w:rsid w:val="00586EC2"/>
    <w:rsid w:val="00587558"/>
    <w:rsid w:val="0058798C"/>
    <w:rsid w:val="005900FA"/>
    <w:rsid w:val="00590C0B"/>
    <w:rsid w:val="005935A4"/>
    <w:rsid w:val="005948C2"/>
    <w:rsid w:val="00595DCA"/>
    <w:rsid w:val="005969E1"/>
    <w:rsid w:val="0059779B"/>
    <w:rsid w:val="00597A4B"/>
    <w:rsid w:val="005A1078"/>
    <w:rsid w:val="005A143B"/>
    <w:rsid w:val="005A209A"/>
    <w:rsid w:val="005A590E"/>
    <w:rsid w:val="005A5A57"/>
    <w:rsid w:val="005A662D"/>
    <w:rsid w:val="005A6676"/>
    <w:rsid w:val="005A70D5"/>
    <w:rsid w:val="005A7863"/>
    <w:rsid w:val="005B0AA3"/>
    <w:rsid w:val="005B0B62"/>
    <w:rsid w:val="005B35D7"/>
    <w:rsid w:val="005B392A"/>
    <w:rsid w:val="005B3AA3"/>
    <w:rsid w:val="005B6F83"/>
    <w:rsid w:val="005C1D9D"/>
    <w:rsid w:val="005C39AF"/>
    <w:rsid w:val="005C4620"/>
    <w:rsid w:val="005C5ABA"/>
    <w:rsid w:val="005C631B"/>
    <w:rsid w:val="005C74FB"/>
    <w:rsid w:val="005D1602"/>
    <w:rsid w:val="005D2A19"/>
    <w:rsid w:val="005D597C"/>
    <w:rsid w:val="005E2B06"/>
    <w:rsid w:val="005E385F"/>
    <w:rsid w:val="005E5B81"/>
    <w:rsid w:val="005F2CB1"/>
    <w:rsid w:val="005F3025"/>
    <w:rsid w:val="005F4AEA"/>
    <w:rsid w:val="005F618C"/>
    <w:rsid w:val="005F70BD"/>
    <w:rsid w:val="0060022E"/>
    <w:rsid w:val="0060180A"/>
    <w:rsid w:val="006019A8"/>
    <w:rsid w:val="0060283C"/>
    <w:rsid w:val="00603116"/>
    <w:rsid w:val="00604F14"/>
    <w:rsid w:val="006053B9"/>
    <w:rsid w:val="00605CE5"/>
    <w:rsid w:val="00605F8D"/>
    <w:rsid w:val="0060708B"/>
    <w:rsid w:val="00611B83"/>
    <w:rsid w:val="00613257"/>
    <w:rsid w:val="00613EF1"/>
    <w:rsid w:val="00617754"/>
    <w:rsid w:val="00620A71"/>
    <w:rsid w:val="00620D80"/>
    <w:rsid w:val="006212A9"/>
    <w:rsid w:val="00621333"/>
    <w:rsid w:val="006215C9"/>
    <w:rsid w:val="006234A6"/>
    <w:rsid w:val="006261E3"/>
    <w:rsid w:val="00626B23"/>
    <w:rsid w:val="00630001"/>
    <w:rsid w:val="006311B3"/>
    <w:rsid w:val="006318BB"/>
    <w:rsid w:val="00631EAD"/>
    <w:rsid w:val="0063284C"/>
    <w:rsid w:val="00635825"/>
    <w:rsid w:val="00636398"/>
    <w:rsid w:val="006368D3"/>
    <w:rsid w:val="00637390"/>
    <w:rsid w:val="006377EC"/>
    <w:rsid w:val="0064151F"/>
    <w:rsid w:val="00641533"/>
    <w:rsid w:val="00641CE6"/>
    <w:rsid w:val="0064208D"/>
    <w:rsid w:val="00643475"/>
    <w:rsid w:val="0064396A"/>
    <w:rsid w:val="00645172"/>
    <w:rsid w:val="0064624E"/>
    <w:rsid w:val="00650AB9"/>
    <w:rsid w:val="00651DE9"/>
    <w:rsid w:val="00653204"/>
    <w:rsid w:val="006536DD"/>
    <w:rsid w:val="00653C34"/>
    <w:rsid w:val="00653DF9"/>
    <w:rsid w:val="00655733"/>
    <w:rsid w:val="00655ACD"/>
    <w:rsid w:val="00655F10"/>
    <w:rsid w:val="00656041"/>
    <w:rsid w:val="00656A92"/>
    <w:rsid w:val="00656DDE"/>
    <w:rsid w:val="00657F7D"/>
    <w:rsid w:val="0066011D"/>
    <w:rsid w:val="00660551"/>
    <w:rsid w:val="006607C0"/>
    <w:rsid w:val="006611E0"/>
    <w:rsid w:val="006613A6"/>
    <w:rsid w:val="00661E96"/>
    <w:rsid w:val="006627A2"/>
    <w:rsid w:val="006633AF"/>
    <w:rsid w:val="006634E6"/>
    <w:rsid w:val="006655EE"/>
    <w:rsid w:val="00667EE7"/>
    <w:rsid w:val="006703B5"/>
    <w:rsid w:val="00670922"/>
    <w:rsid w:val="00670BE1"/>
    <w:rsid w:val="006712A5"/>
    <w:rsid w:val="0067218F"/>
    <w:rsid w:val="006741F2"/>
    <w:rsid w:val="00674CC3"/>
    <w:rsid w:val="00675C72"/>
    <w:rsid w:val="006771F9"/>
    <w:rsid w:val="006776D7"/>
    <w:rsid w:val="00681003"/>
    <w:rsid w:val="006817C9"/>
    <w:rsid w:val="006821B7"/>
    <w:rsid w:val="006827C9"/>
    <w:rsid w:val="00683ECE"/>
    <w:rsid w:val="006840F6"/>
    <w:rsid w:val="00695D35"/>
    <w:rsid w:val="00695FC2"/>
    <w:rsid w:val="006967DA"/>
    <w:rsid w:val="00696949"/>
    <w:rsid w:val="00697052"/>
    <w:rsid w:val="00697AC4"/>
    <w:rsid w:val="00697B3D"/>
    <w:rsid w:val="006A36C5"/>
    <w:rsid w:val="006A3C0E"/>
    <w:rsid w:val="006A46FB"/>
    <w:rsid w:val="006A5E28"/>
    <w:rsid w:val="006A5E54"/>
    <w:rsid w:val="006A697B"/>
    <w:rsid w:val="006A7920"/>
    <w:rsid w:val="006A7AFF"/>
    <w:rsid w:val="006B1816"/>
    <w:rsid w:val="006B2099"/>
    <w:rsid w:val="006B2A5B"/>
    <w:rsid w:val="006B50CF"/>
    <w:rsid w:val="006B5B0F"/>
    <w:rsid w:val="006C03B8"/>
    <w:rsid w:val="006C0867"/>
    <w:rsid w:val="006C25A8"/>
    <w:rsid w:val="006C4083"/>
    <w:rsid w:val="006C44F5"/>
    <w:rsid w:val="006C4D86"/>
    <w:rsid w:val="006C54A3"/>
    <w:rsid w:val="006C5EC9"/>
    <w:rsid w:val="006C6059"/>
    <w:rsid w:val="006C6479"/>
    <w:rsid w:val="006C6E5F"/>
    <w:rsid w:val="006C7522"/>
    <w:rsid w:val="006D0081"/>
    <w:rsid w:val="006D0F2D"/>
    <w:rsid w:val="006D3866"/>
    <w:rsid w:val="006D4C42"/>
    <w:rsid w:val="006D4E81"/>
    <w:rsid w:val="006D6F08"/>
    <w:rsid w:val="006D6FB0"/>
    <w:rsid w:val="006D7BAB"/>
    <w:rsid w:val="006E028A"/>
    <w:rsid w:val="006E062C"/>
    <w:rsid w:val="006E28B7"/>
    <w:rsid w:val="006E3310"/>
    <w:rsid w:val="006E4E39"/>
    <w:rsid w:val="006E565E"/>
    <w:rsid w:val="006E673D"/>
    <w:rsid w:val="006E7D3B"/>
    <w:rsid w:val="006F0B5E"/>
    <w:rsid w:val="006F1B70"/>
    <w:rsid w:val="006F32FF"/>
    <w:rsid w:val="006F3322"/>
    <w:rsid w:val="006F341D"/>
    <w:rsid w:val="006F3CDE"/>
    <w:rsid w:val="006F47CE"/>
    <w:rsid w:val="006F4DFA"/>
    <w:rsid w:val="006F58D4"/>
    <w:rsid w:val="0070104E"/>
    <w:rsid w:val="0070346E"/>
    <w:rsid w:val="00704EDB"/>
    <w:rsid w:val="00704F27"/>
    <w:rsid w:val="00706101"/>
    <w:rsid w:val="00706533"/>
    <w:rsid w:val="00707072"/>
    <w:rsid w:val="007075BA"/>
    <w:rsid w:val="00707D61"/>
    <w:rsid w:val="007100BB"/>
    <w:rsid w:val="007113AF"/>
    <w:rsid w:val="00712287"/>
    <w:rsid w:val="00712772"/>
    <w:rsid w:val="00713823"/>
    <w:rsid w:val="007148D3"/>
    <w:rsid w:val="00715779"/>
    <w:rsid w:val="00715848"/>
    <w:rsid w:val="00715B9A"/>
    <w:rsid w:val="00716112"/>
    <w:rsid w:val="007179B4"/>
    <w:rsid w:val="0072131A"/>
    <w:rsid w:val="007247D7"/>
    <w:rsid w:val="00726797"/>
    <w:rsid w:val="00726EA6"/>
    <w:rsid w:val="00727208"/>
    <w:rsid w:val="00727680"/>
    <w:rsid w:val="007278AA"/>
    <w:rsid w:val="00732461"/>
    <w:rsid w:val="00732E54"/>
    <w:rsid w:val="007336CF"/>
    <w:rsid w:val="007348B1"/>
    <w:rsid w:val="007362A6"/>
    <w:rsid w:val="00736D7D"/>
    <w:rsid w:val="00740563"/>
    <w:rsid w:val="007409DE"/>
    <w:rsid w:val="00740E58"/>
    <w:rsid w:val="00741613"/>
    <w:rsid w:val="00742745"/>
    <w:rsid w:val="007445A0"/>
    <w:rsid w:val="00744971"/>
    <w:rsid w:val="00745169"/>
    <w:rsid w:val="0074524B"/>
    <w:rsid w:val="00747D58"/>
    <w:rsid w:val="00747D8B"/>
    <w:rsid w:val="00751228"/>
    <w:rsid w:val="00753FA5"/>
    <w:rsid w:val="00754C0E"/>
    <w:rsid w:val="007571E1"/>
    <w:rsid w:val="007604B2"/>
    <w:rsid w:val="007609BB"/>
    <w:rsid w:val="0076330B"/>
    <w:rsid w:val="00765281"/>
    <w:rsid w:val="00766BAD"/>
    <w:rsid w:val="00770845"/>
    <w:rsid w:val="00771B02"/>
    <w:rsid w:val="007730BD"/>
    <w:rsid w:val="0077352B"/>
    <w:rsid w:val="0077372D"/>
    <w:rsid w:val="007755F2"/>
    <w:rsid w:val="00776971"/>
    <w:rsid w:val="0078177E"/>
    <w:rsid w:val="0078304C"/>
    <w:rsid w:val="00783673"/>
    <w:rsid w:val="00785490"/>
    <w:rsid w:val="0078576E"/>
    <w:rsid w:val="00787673"/>
    <w:rsid w:val="00790B2E"/>
    <w:rsid w:val="007919D9"/>
    <w:rsid w:val="00791A2B"/>
    <w:rsid w:val="00791F6A"/>
    <w:rsid w:val="007925EA"/>
    <w:rsid w:val="0079314D"/>
    <w:rsid w:val="00793CD8"/>
    <w:rsid w:val="00794249"/>
    <w:rsid w:val="007948B1"/>
    <w:rsid w:val="00795C92"/>
    <w:rsid w:val="00796231"/>
    <w:rsid w:val="00796422"/>
    <w:rsid w:val="007A03F9"/>
    <w:rsid w:val="007A05BE"/>
    <w:rsid w:val="007A0C93"/>
    <w:rsid w:val="007A1CB3"/>
    <w:rsid w:val="007A306F"/>
    <w:rsid w:val="007A43A6"/>
    <w:rsid w:val="007A48D5"/>
    <w:rsid w:val="007A4ADB"/>
    <w:rsid w:val="007A58A6"/>
    <w:rsid w:val="007B0C09"/>
    <w:rsid w:val="007B0F8D"/>
    <w:rsid w:val="007B13AF"/>
    <w:rsid w:val="007B3D2D"/>
    <w:rsid w:val="007B4300"/>
    <w:rsid w:val="007B4345"/>
    <w:rsid w:val="007B4452"/>
    <w:rsid w:val="007B4E73"/>
    <w:rsid w:val="007B4FB0"/>
    <w:rsid w:val="007B50AE"/>
    <w:rsid w:val="007B51DF"/>
    <w:rsid w:val="007B5794"/>
    <w:rsid w:val="007C0555"/>
    <w:rsid w:val="007C05DD"/>
    <w:rsid w:val="007C1CE3"/>
    <w:rsid w:val="007C3084"/>
    <w:rsid w:val="007C3D18"/>
    <w:rsid w:val="007C4C4C"/>
    <w:rsid w:val="007C60BF"/>
    <w:rsid w:val="007C6A07"/>
    <w:rsid w:val="007C75A1"/>
    <w:rsid w:val="007C77A5"/>
    <w:rsid w:val="007C79C3"/>
    <w:rsid w:val="007D04E5"/>
    <w:rsid w:val="007D2EC7"/>
    <w:rsid w:val="007D3DBE"/>
    <w:rsid w:val="007D5901"/>
    <w:rsid w:val="007D6032"/>
    <w:rsid w:val="007D7526"/>
    <w:rsid w:val="007D7EB2"/>
    <w:rsid w:val="007E1D80"/>
    <w:rsid w:val="007E4610"/>
    <w:rsid w:val="007E464E"/>
    <w:rsid w:val="007E4715"/>
    <w:rsid w:val="007E48BF"/>
    <w:rsid w:val="007E4DC0"/>
    <w:rsid w:val="007E505B"/>
    <w:rsid w:val="007E5A9A"/>
    <w:rsid w:val="007E7091"/>
    <w:rsid w:val="007F05A4"/>
    <w:rsid w:val="007F4A0E"/>
    <w:rsid w:val="00801906"/>
    <w:rsid w:val="00803FAE"/>
    <w:rsid w:val="008045E6"/>
    <w:rsid w:val="00804FF9"/>
    <w:rsid w:val="0080605F"/>
    <w:rsid w:val="0080689F"/>
    <w:rsid w:val="00807786"/>
    <w:rsid w:val="00810500"/>
    <w:rsid w:val="008111DC"/>
    <w:rsid w:val="00811B8E"/>
    <w:rsid w:val="00811FCB"/>
    <w:rsid w:val="0081228E"/>
    <w:rsid w:val="00813032"/>
    <w:rsid w:val="00813EB9"/>
    <w:rsid w:val="008158D6"/>
    <w:rsid w:val="008168AC"/>
    <w:rsid w:val="00816B2B"/>
    <w:rsid w:val="00817196"/>
    <w:rsid w:val="00820235"/>
    <w:rsid w:val="0082058A"/>
    <w:rsid w:val="00820621"/>
    <w:rsid w:val="0082220A"/>
    <w:rsid w:val="008235DB"/>
    <w:rsid w:val="00824502"/>
    <w:rsid w:val="00824AB4"/>
    <w:rsid w:val="00824FBB"/>
    <w:rsid w:val="00825C42"/>
    <w:rsid w:val="00825D25"/>
    <w:rsid w:val="00826D2F"/>
    <w:rsid w:val="00827D6F"/>
    <w:rsid w:val="00827E31"/>
    <w:rsid w:val="008304FA"/>
    <w:rsid w:val="00832102"/>
    <w:rsid w:val="00832729"/>
    <w:rsid w:val="008329BC"/>
    <w:rsid w:val="008336EC"/>
    <w:rsid w:val="008365DC"/>
    <w:rsid w:val="008376AC"/>
    <w:rsid w:val="00841A51"/>
    <w:rsid w:val="008434D4"/>
    <w:rsid w:val="00843CE6"/>
    <w:rsid w:val="00843D7C"/>
    <w:rsid w:val="008444E8"/>
    <w:rsid w:val="00844E80"/>
    <w:rsid w:val="00846FE7"/>
    <w:rsid w:val="00847D78"/>
    <w:rsid w:val="00850560"/>
    <w:rsid w:val="008511C0"/>
    <w:rsid w:val="0085153C"/>
    <w:rsid w:val="00852623"/>
    <w:rsid w:val="0085272D"/>
    <w:rsid w:val="008529D0"/>
    <w:rsid w:val="00854DA9"/>
    <w:rsid w:val="00856911"/>
    <w:rsid w:val="00857495"/>
    <w:rsid w:val="00860038"/>
    <w:rsid w:val="00860592"/>
    <w:rsid w:val="00861237"/>
    <w:rsid w:val="0086446E"/>
    <w:rsid w:val="00867559"/>
    <w:rsid w:val="008677FD"/>
    <w:rsid w:val="00867F9F"/>
    <w:rsid w:val="0087050F"/>
    <w:rsid w:val="008706D4"/>
    <w:rsid w:val="008709D5"/>
    <w:rsid w:val="00870D81"/>
    <w:rsid w:val="00870F8A"/>
    <w:rsid w:val="008712B5"/>
    <w:rsid w:val="008719A4"/>
    <w:rsid w:val="00871D23"/>
    <w:rsid w:val="00871ED8"/>
    <w:rsid w:val="00874312"/>
    <w:rsid w:val="0087437C"/>
    <w:rsid w:val="00875CD7"/>
    <w:rsid w:val="00876B4D"/>
    <w:rsid w:val="00877F18"/>
    <w:rsid w:val="00880417"/>
    <w:rsid w:val="00880AFE"/>
    <w:rsid w:val="008822DC"/>
    <w:rsid w:val="0088245B"/>
    <w:rsid w:val="00883950"/>
    <w:rsid w:val="008846BA"/>
    <w:rsid w:val="00884871"/>
    <w:rsid w:val="00885146"/>
    <w:rsid w:val="00885D0D"/>
    <w:rsid w:val="00887849"/>
    <w:rsid w:val="008901FC"/>
    <w:rsid w:val="00893874"/>
    <w:rsid w:val="00894318"/>
    <w:rsid w:val="00894A88"/>
    <w:rsid w:val="00895386"/>
    <w:rsid w:val="008A21FF"/>
    <w:rsid w:val="008A2BBF"/>
    <w:rsid w:val="008A2CE2"/>
    <w:rsid w:val="008A30AC"/>
    <w:rsid w:val="008A44B8"/>
    <w:rsid w:val="008A51A8"/>
    <w:rsid w:val="008A54C7"/>
    <w:rsid w:val="008A77D8"/>
    <w:rsid w:val="008A7F69"/>
    <w:rsid w:val="008B0483"/>
    <w:rsid w:val="008B057A"/>
    <w:rsid w:val="008B08FD"/>
    <w:rsid w:val="008B120C"/>
    <w:rsid w:val="008B1B97"/>
    <w:rsid w:val="008B3DEF"/>
    <w:rsid w:val="008B51A0"/>
    <w:rsid w:val="008B592A"/>
    <w:rsid w:val="008B623C"/>
    <w:rsid w:val="008B77D6"/>
    <w:rsid w:val="008B7B5C"/>
    <w:rsid w:val="008C0C99"/>
    <w:rsid w:val="008C2017"/>
    <w:rsid w:val="008C35CB"/>
    <w:rsid w:val="008C4958"/>
    <w:rsid w:val="008C4BAA"/>
    <w:rsid w:val="008C6073"/>
    <w:rsid w:val="008C6AE8"/>
    <w:rsid w:val="008C6DF6"/>
    <w:rsid w:val="008C73CC"/>
    <w:rsid w:val="008C7573"/>
    <w:rsid w:val="008D0B21"/>
    <w:rsid w:val="008D1223"/>
    <w:rsid w:val="008D254C"/>
    <w:rsid w:val="008D34F1"/>
    <w:rsid w:val="008D39D8"/>
    <w:rsid w:val="008D3E21"/>
    <w:rsid w:val="008D5148"/>
    <w:rsid w:val="008D6D1A"/>
    <w:rsid w:val="008E065E"/>
    <w:rsid w:val="008E0927"/>
    <w:rsid w:val="008E1909"/>
    <w:rsid w:val="008E1F2F"/>
    <w:rsid w:val="008E26D7"/>
    <w:rsid w:val="008E2C6B"/>
    <w:rsid w:val="008E5F84"/>
    <w:rsid w:val="008F0F88"/>
    <w:rsid w:val="008F1114"/>
    <w:rsid w:val="008F1EAB"/>
    <w:rsid w:val="008F33DC"/>
    <w:rsid w:val="008F3443"/>
    <w:rsid w:val="008F38D2"/>
    <w:rsid w:val="008F477F"/>
    <w:rsid w:val="008F582A"/>
    <w:rsid w:val="00900AC2"/>
    <w:rsid w:val="00900BA6"/>
    <w:rsid w:val="00902350"/>
    <w:rsid w:val="0090336B"/>
    <w:rsid w:val="0090388F"/>
    <w:rsid w:val="009053AA"/>
    <w:rsid w:val="00906939"/>
    <w:rsid w:val="009104E9"/>
    <w:rsid w:val="009106E8"/>
    <w:rsid w:val="00910B7D"/>
    <w:rsid w:val="00911C49"/>
    <w:rsid w:val="00911DFB"/>
    <w:rsid w:val="009139D9"/>
    <w:rsid w:val="00914267"/>
    <w:rsid w:val="00914AD8"/>
    <w:rsid w:val="00916079"/>
    <w:rsid w:val="00917CE9"/>
    <w:rsid w:val="009204FC"/>
    <w:rsid w:val="00920BF2"/>
    <w:rsid w:val="00922010"/>
    <w:rsid w:val="009225C8"/>
    <w:rsid w:val="00922D41"/>
    <w:rsid w:val="009231A7"/>
    <w:rsid w:val="00923954"/>
    <w:rsid w:val="00925FE5"/>
    <w:rsid w:val="00926E5C"/>
    <w:rsid w:val="0093120E"/>
    <w:rsid w:val="0093184F"/>
    <w:rsid w:val="00931BD9"/>
    <w:rsid w:val="00932339"/>
    <w:rsid w:val="009324C4"/>
    <w:rsid w:val="0093300A"/>
    <w:rsid w:val="00933FAD"/>
    <w:rsid w:val="0093509A"/>
    <w:rsid w:val="009368F3"/>
    <w:rsid w:val="00941636"/>
    <w:rsid w:val="00943742"/>
    <w:rsid w:val="00945AD8"/>
    <w:rsid w:val="00945C05"/>
    <w:rsid w:val="00946076"/>
    <w:rsid w:val="00946320"/>
    <w:rsid w:val="00946816"/>
    <w:rsid w:val="00946945"/>
    <w:rsid w:val="00947713"/>
    <w:rsid w:val="00947B1B"/>
    <w:rsid w:val="009500AC"/>
    <w:rsid w:val="0095039F"/>
    <w:rsid w:val="00950DE7"/>
    <w:rsid w:val="00951D65"/>
    <w:rsid w:val="00952BDE"/>
    <w:rsid w:val="00953920"/>
    <w:rsid w:val="00953D47"/>
    <w:rsid w:val="00955ABF"/>
    <w:rsid w:val="00955D07"/>
    <w:rsid w:val="00955D2D"/>
    <w:rsid w:val="0095681E"/>
    <w:rsid w:val="009569CD"/>
    <w:rsid w:val="009572D4"/>
    <w:rsid w:val="00961921"/>
    <w:rsid w:val="009620C1"/>
    <w:rsid w:val="0096281A"/>
    <w:rsid w:val="0096430A"/>
    <w:rsid w:val="0096454F"/>
    <w:rsid w:val="00964669"/>
    <w:rsid w:val="0096554B"/>
    <w:rsid w:val="0096584A"/>
    <w:rsid w:val="00966A5B"/>
    <w:rsid w:val="00967071"/>
    <w:rsid w:val="00967E60"/>
    <w:rsid w:val="00971F08"/>
    <w:rsid w:val="00972781"/>
    <w:rsid w:val="009741DD"/>
    <w:rsid w:val="00975CFC"/>
    <w:rsid w:val="0097603D"/>
    <w:rsid w:val="0097650D"/>
    <w:rsid w:val="00976949"/>
    <w:rsid w:val="00976D44"/>
    <w:rsid w:val="00977F02"/>
    <w:rsid w:val="0098017F"/>
    <w:rsid w:val="00980477"/>
    <w:rsid w:val="00981D34"/>
    <w:rsid w:val="00982010"/>
    <w:rsid w:val="009823E4"/>
    <w:rsid w:val="00985253"/>
    <w:rsid w:val="009853B3"/>
    <w:rsid w:val="0098541B"/>
    <w:rsid w:val="00986C22"/>
    <w:rsid w:val="00986E8C"/>
    <w:rsid w:val="00990630"/>
    <w:rsid w:val="00991761"/>
    <w:rsid w:val="00993016"/>
    <w:rsid w:val="0099323E"/>
    <w:rsid w:val="00994939"/>
    <w:rsid w:val="00994DCA"/>
    <w:rsid w:val="009959F4"/>
    <w:rsid w:val="009960EC"/>
    <w:rsid w:val="00996FC4"/>
    <w:rsid w:val="009970DD"/>
    <w:rsid w:val="009971F7"/>
    <w:rsid w:val="0099785E"/>
    <w:rsid w:val="009A0FBA"/>
    <w:rsid w:val="009A1601"/>
    <w:rsid w:val="009A3DAF"/>
    <w:rsid w:val="009A462D"/>
    <w:rsid w:val="009A54F4"/>
    <w:rsid w:val="009A554F"/>
    <w:rsid w:val="009A5CBA"/>
    <w:rsid w:val="009A5EE3"/>
    <w:rsid w:val="009A68CC"/>
    <w:rsid w:val="009A795B"/>
    <w:rsid w:val="009A7BE3"/>
    <w:rsid w:val="009B1F30"/>
    <w:rsid w:val="009B3AC2"/>
    <w:rsid w:val="009B4DF4"/>
    <w:rsid w:val="009B52AB"/>
    <w:rsid w:val="009B5550"/>
    <w:rsid w:val="009B564E"/>
    <w:rsid w:val="009B5F26"/>
    <w:rsid w:val="009B64E5"/>
    <w:rsid w:val="009B6D4E"/>
    <w:rsid w:val="009B7B8B"/>
    <w:rsid w:val="009B7E87"/>
    <w:rsid w:val="009C371F"/>
    <w:rsid w:val="009C403E"/>
    <w:rsid w:val="009D4FF0"/>
    <w:rsid w:val="009D703C"/>
    <w:rsid w:val="009D718F"/>
    <w:rsid w:val="009D7968"/>
    <w:rsid w:val="009E068F"/>
    <w:rsid w:val="009E0693"/>
    <w:rsid w:val="009E14E0"/>
    <w:rsid w:val="009E2F78"/>
    <w:rsid w:val="009E35DB"/>
    <w:rsid w:val="009E46D6"/>
    <w:rsid w:val="009E47A3"/>
    <w:rsid w:val="009E49F3"/>
    <w:rsid w:val="009E58B6"/>
    <w:rsid w:val="009E5A32"/>
    <w:rsid w:val="009E6108"/>
    <w:rsid w:val="009E623C"/>
    <w:rsid w:val="009E6F8A"/>
    <w:rsid w:val="009E7D04"/>
    <w:rsid w:val="009F07EF"/>
    <w:rsid w:val="009F08F3"/>
    <w:rsid w:val="009F344F"/>
    <w:rsid w:val="009F3913"/>
    <w:rsid w:val="009F3E52"/>
    <w:rsid w:val="009F4FCB"/>
    <w:rsid w:val="009F6B83"/>
    <w:rsid w:val="009F7299"/>
    <w:rsid w:val="009F77FD"/>
    <w:rsid w:val="00A01595"/>
    <w:rsid w:val="00A0171B"/>
    <w:rsid w:val="00A01867"/>
    <w:rsid w:val="00A01E18"/>
    <w:rsid w:val="00A0209B"/>
    <w:rsid w:val="00A0338D"/>
    <w:rsid w:val="00A037C1"/>
    <w:rsid w:val="00A03AF3"/>
    <w:rsid w:val="00A048A8"/>
    <w:rsid w:val="00A048AF"/>
    <w:rsid w:val="00A04F49"/>
    <w:rsid w:val="00A051DC"/>
    <w:rsid w:val="00A05FB3"/>
    <w:rsid w:val="00A0779B"/>
    <w:rsid w:val="00A13E54"/>
    <w:rsid w:val="00A143AB"/>
    <w:rsid w:val="00A17F63"/>
    <w:rsid w:val="00A206B1"/>
    <w:rsid w:val="00A217EB"/>
    <w:rsid w:val="00A2193B"/>
    <w:rsid w:val="00A22C4E"/>
    <w:rsid w:val="00A2351A"/>
    <w:rsid w:val="00A24CC6"/>
    <w:rsid w:val="00A24F75"/>
    <w:rsid w:val="00A264A9"/>
    <w:rsid w:val="00A26C40"/>
    <w:rsid w:val="00A26DAD"/>
    <w:rsid w:val="00A2768C"/>
    <w:rsid w:val="00A27785"/>
    <w:rsid w:val="00A30187"/>
    <w:rsid w:val="00A31C47"/>
    <w:rsid w:val="00A33A9F"/>
    <w:rsid w:val="00A3448A"/>
    <w:rsid w:val="00A344FC"/>
    <w:rsid w:val="00A36297"/>
    <w:rsid w:val="00A36AD2"/>
    <w:rsid w:val="00A372FA"/>
    <w:rsid w:val="00A41E2B"/>
    <w:rsid w:val="00A451FB"/>
    <w:rsid w:val="00A45B74"/>
    <w:rsid w:val="00A5088E"/>
    <w:rsid w:val="00A510A1"/>
    <w:rsid w:val="00A5169F"/>
    <w:rsid w:val="00A52474"/>
    <w:rsid w:val="00A52E1D"/>
    <w:rsid w:val="00A52EED"/>
    <w:rsid w:val="00A54098"/>
    <w:rsid w:val="00A54FC9"/>
    <w:rsid w:val="00A56AD3"/>
    <w:rsid w:val="00A60728"/>
    <w:rsid w:val="00A613C7"/>
    <w:rsid w:val="00A61499"/>
    <w:rsid w:val="00A62A77"/>
    <w:rsid w:val="00A62C26"/>
    <w:rsid w:val="00A63483"/>
    <w:rsid w:val="00A64904"/>
    <w:rsid w:val="00A657D7"/>
    <w:rsid w:val="00A660AC"/>
    <w:rsid w:val="00A67E6C"/>
    <w:rsid w:val="00A703F5"/>
    <w:rsid w:val="00A70C53"/>
    <w:rsid w:val="00A71A8C"/>
    <w:rsid w:val="00A71B99"/>
    <w:rsid w:val="00A739D0"/>
    <w:rsid w:val="00A75561"/>
    <w:rsid w:val="00A761D4"/>
    <w:rsid w:val="00A77EC4"/>
    <w:rsid w:val="00A81608"/>
    <w:rsid w:val="00A81815"/>
    <w:rsid w:val="00A83D44"/>
    <w:rsid w:val="00A84B7F"/>
    <w:rsid w:val="00A84FF9"/>
    <w:rsid w:val="00A867DF"/>
    <w:rsid w:val="00A91E57"/>
    <w:rsid w:val="00A92879"/>
    <w:rsid w:val="00A9297F"/>
    <w:rsid w:val="00A93C95"/>
    <w:rsid w:val="00A93D5D"/>
    <w:rsid w:val="00A9442A"/>
    <w:rsid w:val="00A94CB4"/>
    <w:rsid w:val="00AA016F"/>
    <w:rsid w:val="00AA1BF4"/>
    <w:rsid w:val="00AA1ED6"/>
    <w:rsid w:val="00AA51D6"/>
    <w:rsid w:val="00AA641C"/>
    <w:rsid w:val="00AA6E06"/>
    <w:rsid w:val="00AA7574"/>
    <w:rsid w:val="00AB0BC8"/>
    <w:rsid w:val="00AB11CA"/>
    <w:rsid w:val="00AB14D9"/>
    <w:rsid w:val="00AB4257"/>
    <w:rsid w:val="00AB4933"/>
    <w:rsid w:val="00AB4AB8"/>
    <w:rsid w:val="00AB4EE6"/>
    <w:rsid w:val="00AB5212"/>
    <w:rsid w:val="00AB655E"/>
    <w:rsid w:val="00AC007F"/>
    <w:rsid w:val="00AC292F"/>
    <w:rsid w:val="00AC2985"/>
    <w:rsid w:val="00AC2ECD"/>
    <w:rsid w:val="00AC3075"/>
    <w:rsid w:val="00AC3119"/>
    <w:rsid w:val="00AC34FD"/>
    <w:rsid w:val="00AC461F"/>
    <w:rsid w:val="00AC49FB"/>
    <w:rsid w:val="00AC517B"/>
    <w:rsid w:val="00AC5A10"/>
    <w:rsid w:val="00AC6E87"/>
    <w:rsid w:val="00AC7968"/>
    <w:rsid w:val="00AC7D6B"/>
    <w:rsid w:val="00AD02BA"/>
    <w:rsid w:val="00AD0AA3"/>
    <w:rsid w:val="00AD1905"/>
    <w:rsid w:val="00AD20CA"/>
    <w:rsid w:val="00AD3F94"/>
    <w:rsid w:val="00AD4A5A"/>
    <w:rsid w:val="00AD533B"/>
    <w:rsid w:val="00AD6DAA"/>
    <w:rsid w:val="00AE27AC"/>
    <w:rsid w:val="00AE2834"/>
    <w:rsid w:val="00AE40E0"/>
    <w:rsid w:val="00AE4DBA"/>
    <w:rsid w:val="00AE4E63"/>
    <w:rsid w:val="00AE4F07"/>
    <w:rsid w:val="00AE5B31"/>
    <w:rsid w:val="00AE5D67"/>
    <w:rsid w:val="00AE774F"/>
    <w:rsid w:val="00AF0643"/>
    <w:rsid w:val="00AF1C5D"/>
    <w:rsid w:val="00AF2D35"/>
    <w:rsid w:val="00AF3893"/>
    <w:rsid w:val="00AF3A30"/>
    <w:rsid w:val="00AF42D7"/>
    <w:rsid w:val="00AF5A9D"/>
    <w:rsid w:val="00AF66F2"/>
    <w:rsid w:val="00AF7D28"/>
    <w:rsid w:val="00B006FE"/>
    <w:rsid w:val="00B007CB"/>
    <w:rsid w:val="00B01040"/>
    <w:rsid w:val="00B01548"/>
    <w:rsid w:val="00B01C82"/>
    <w:rsid w:val="00B02AA9"/>
    <w:rsid w:val="00B02FA3"/>
    <w:rsid w:val="00B037D9"/>
    <w:rsid w:val="00B04ECE"/>
    <w:rsid w:val="00B05084"/>
    <w:rsid w:val="00B05569"/>
    <w:rsid w:val="00B068EA"/>
    <w:rsid w:val="00B07611"/>
    <w:rsid w:val="00B07AD4"/>
    <w:rsid w:val="00B07E80"/>
    <w:rsid w:val="00B10474"/>
    <w:rsid w:val="00B106C5"/>
    <w:rsid w:val="00B1086F"/>
    <w:rsid w:val="00B11E6F"/>
    <w:rsid w:val="00B150CC"/>
    <w:rsid w:val="00B157F9"/>
    <w:rsid w:val="00B15B80"/>
    <w:rsid w:val="00B20256"/>
    <w:rsid w:val="00B20D09"/>
    <w:rsid w:val="00B22DF3"/>
    <w:rsid w:val="00B23AB3"/>
    <w:rsid w:val="00B24B14"/>
    <w:rsid w:val="00B24C10"/>
    <w:rsid w:val="00B2763F"/>
    <w:rsid w:val="00B27913"/>
    <w:rsid w:val="00B27AAC"/>
    <w:rsid w:val="00B304F3"/>
    <w:rsid w:val="00B30929"/>
    <w:rsid w:val="00B313F5"/>
    <w:rsid w:val="00B316B5"/>
    <w:rsid w:val="00B326EB"/>
    <w:rsid w:val="00B32D8F"/>
    <w:rsid w:val="00B372AA"/>
    <w:rsid w:val="00B3769A"/>
    <w:rsid w:val="00B40445"/>
    <w:rsid w:val="00B40BEF"/>
    <w:rsid w:val="00B41888"/>
    <w:rsid w:val="00B41F50"/>
    <w:rsid w:val="00B43955"/>
    <w:rsid w:val="00B44091"/>
    <w:rsid w:val="00B451D1"/>
    <w:rsid w:val="00B45A52"/>
    <w:rsid w:val="00B46175"/>
    <w:rsid w:val="00B50E87"/>
    <w:rsid w:val="00B526EA"/>
    <w:rsid w:val="00B52800"/>
    <w:rsid w:val="00B52B7A"/>
    <w:rsid w:val="00B532C2"/>
    <w:rsid w:val="00B54065"/>
    <w:rsid w:val="00B54CBB"/>
    <w:rsid w:val="00B55F74"/>
    <w:rsid w:val="00B569A5"/>
    <w:rsid w:val="00B56E5F"/>
    <w:rsid w:val="00B57BEB"/>
    <w:rsid w:val="00B611A7"/>
    <w:rsid w:val="00B6188F"/>
    <w:rsid w:val="00B61F66"/>
    <w:rsid w:val="00B62183"/>
    <w:rsid w:val="00B62E63"/>
    <w:rsid w:val="00B63B10"/>
    <w:rsid w:val="00B6434E"/>
    <w:rsid w:val="00B64E19"/>
    <w:rsid w:val="00B652CC"/>
    <w:rsid w:val="00B664C7"/>
    <w:rsid w:val="00B70020"/>
    <w:rsid w:val="00B73003"/>
    <w:rsid w:val="00B739F6"/>
    <w:rsid w:val="00B81A6C"/>
    <w:rsid w:val="00B82FB7"/>
    <w:rsid w:val="00B839C6"/>
    <w:rsid w:val="00B83CC1"/>
    <w:rsid w:val="00B8462F"/>
    <w:rsid w:val="00B855D3"/>
    <w:rsid w:val="00B85DE5"/>
    <w:rsid w:val="00B866DD"/>
    <w:rsid w:val="00B90F73"/>
    <w:rsid w:val="00B93B59"/>
    <w:rsid w:val="00B9406A"/>
    <w:rsid w:val="00B95F47"/>
    <w:rsid w:val="00B97752"/>
    <w:rsid w:val="00BA0D92"/>
    <w:rsid w:val="00BA0EF0"/>
    <w:rsid w:val="00BA2280"/>
    <w:rsid w:val="00BA2A08"/>
    <w:rsid w:val="00BA349E"/>
    <w:rsid w:val="00BA54E2"/>
    <w:rsid w:val="00BA5629"/>
    <w:rsid w:val="00BA56D2"/>
    <w:rsid w:val="00BA6C78"/>
    <w:rsid w:val="00BA76E0"/>
    <w:rsid w:val="00BB2A25"/>
    <w:rsid w:val="00BB3CCE"/>
    <w:rsid w:val="00BB44F2"/>
    <w:rsid w:val="00BB51E9"/>
    <w:rsid w:val="00BB662F"/>
    <w:rsid w:val="00BB7061"/>
    <w:rsid w:val="00BB7554"/>
    <w:rsid w:val="00BC0FDC"/>
    <w:rsid w:val="00BC13A7"/>
    <w:rsid w:val="00BC3053"/>
    <w:rsid w:val="00BC344C"/>
    <w:rsid w:val="00BC477A"/>
    <w:rsid w:val="00BC4D2E"/>
    <w:rsid w:val="00BD1A01"/>
    <w:rsid w:val="00BD36FB"/>
    <w:rsid w:val="00BD48AC"/>
    <w:rsid w:val="00BD54B0"/>
    <w:rsid w:val="00BD5F1A"/>
    <w:rsid w:val="00BD60B6"/>
    <w:rsid w:val="00BD6A0E"/>
    <w:rsid w:val="00BE0235"/>
    <w:rsid w:val="00BE1234"/>
    <w:rsid w:val="00BE156C"/>
    <w:rsid w:val="00BE2FA6"/>
    <w:rsid w:val="00BE333F"/>
    <w:rsid w:val="00BE7406"/>
    <w:rsid w:val="00BE7603"/>
    <w:rsid w:val="00BF22F9"/>
    <w:rsid w:val="00BF3279"/>
    <w:rsid w:val="00BF74C7"/>
    <w:rsid w:val="00C00B4E"/>
    <w:rsid w:val="00C015F1"/>
    <w:rsid w:val="00C01F33"/>
    <w:rsid w:val="00C02247"/>
    <w:rsid w:val="00C02CC6"/>
    <w:rsid w:val="00C033DE"/>
    <w:rsid w:val="00C040F7"/>
    <w:rsid w:val="00C041B0"/>
    <w:rsid w:val="00C0442F"/>
    <w:rsid w:val="00C044AB"/>
    <w:rsid w:val="00C05706"/>
    <w:rsid w:val="00C07377"/>
    <w:rsid w:val="00C07DE7"/>
    <w:rsid w:val="00C102E0"/>
    <w:rsid w:val="00C10478"/>
    <w:rsid w:val="00C105B9"/>
    <w:rsid w:val="00C12107"/>
    <w:rsid w:val="00C14D4B"/>
    <w:rsid w:val="00C154BB"/>
    <w:rsid w:val="00C15ED5"/>
    <w:rsid w:val="00C16751"/>
    <w:rsid w:val="00C20E27"/>
    <w:rsid w:val="00C22808"/>
    <w:rsid w:val="00C23DB3"/>
    <w:rsid w:val="00C2509B"/>
    <w:rsid w:val="00C279B5"/>
    <w:rsid w:val="00C27C45"/>
    <w:rsid w:val="00C308CA"/>
    <w:rsid w:val="00C32768"/>
    <w:rsid w:val="00C3443F"/>
    <w:rsid w:val="00C349B5"/>
    <w:rsid w:val="00C34B30"/>
    <w:rsid w:val="00C34B51"/>
    <w:rsid w:val="00C3638F"/>
    <w:rsid w:val="00C36425"/>
    <w:rsid w:val="00C3719D"/>
    <w:rsid w:val="00C40DC8"/>
    <w:rsid w:val="00C410C3"/>
    <w:rsid w:val="00C4177F"/>
    <w:rsid w:val="00C45F43"/>
    <w:rsid w:val="00C51090"/>
    <w:rsid w:val="00C53141"/>
    <w:rsid w:val="00C54995"/>
    <w:rsid w:val="00C54D41"/>
    <w:rsid w:val="00C60783"/>
    <w:rsid w:val="00C60F1F"/>
    <w:rsid w:val="00C60FFD"/>
    <w:rsid w:val="00C64672"/>
    <w:rsid w:val="00C64696"/>
    <w:rsid w:val="00C65463"/>
    <w:rsid w:val="00C657F3"/>
    <w:rsid w:val="00C67E2E"/>
    <w:rsid w:val="00C70697"/>
    <w:rsid w:val="00C71D93"/>
    <w:rsid w:val="00C72EF4"/>
    <w:rsid w:val="00C75D2F"/>
    <w:rsid w:val="00C767BE"/>
    <w:rsid w:val="00C76E3C"/>
    <w:rsid w:val="00C8066D"/>
    <w:rsid w:val="00C81568"/>
    <w:rsid w:val="00C82F70"/>
    <w:rsid w:val="00C83C04"/>
    <w:rsid w:val="00C83E0B"/>
    <w:rsid w:val="00C9027A"/>
    <w:rsid w:val="00C905A8"/>
    <w:rsid w:val="00C9068E"/>
    <w:rsid w:val="00C92331"/>
    <w:rsid w:val="00C93C4B"/>
    <w:rsid w:val="00C944AB"/>
    <w:rsid w:val="00C94D44"/>
    <w:rsid w:val="00C953B7"/>
    <w:rsid w:val="00C95B40"/>
    <w:rsid w:val="00C968BE"/>
    <w:rsid w:val="00C971B3"/>
    <w:rsid w:val="00C97920"/>
    <w:rsid w:val="00C979E2"/>
    <w:rsid w:val="00CA1ED8"/>
    <w:rsid w:val="00CA23B2"/>
    <w:rsid w:val="00CA40B1"/>
    <w:rsid w:val="00CA633D"/>
    <w:rsid w:val="00CA7570"/>
    <w:rsid w:val="00CB138E"/>
    <w:rsid w:val="00CB1F63"/>
    <w:rsid w:val="00CB38FD"/>
    <w:rsid w:val="00CB6630"/>
    <w:rsid w:val="00CB7170"/>
    <w:rsid w:val="00CB7E00"/>
    <w:rsid w:val="00CB7F4D"/>
    <w:rsid w:val="00CC040E"/>
    <w:rsid w:val="00CC0812"/>
    <w:rsid w:val="00CC111F"/>
    <w:rsid w:val="00CC1E9B"/>
    <w:rsid w:val="00CC2011"/>
    <w:rsid w:val="00CC3EA0"/>
    <w:rsid w:val="00CC4769"/>
    <w:rsid w:val="00CC4FDA"/>
    <w:rsid w:val="00CC7B45"/>
    <w:rsid w:val="00CD1188"/>
    <w:rsid w:val="00CD14BB"/>
    <w:rsid w:val="00CD216B"/>
    <w:rsid w:val="00CD2ED1"/>
    <w:rsid w:val="00CD337B"/>
    <w:rsid w:val="00CD771C"/>
    <w:rsid w:val="00CE0424"/>
    <w:rsid w:val="00CE08FE"/>
    <w:rsid w:val="00CE1F5A"/>
    <w:rsid w:val="00CE2579"/>
    <w:rsid w:val="00CE7561"/>
    <w:rsid w:val="00CF0820"/>
    <w:rsid w:val="00CF1354"/>
    <w:rsid w:val="00CF2F0C"/>
    <w:rsid w:val="00CF30BF"/>
    <w:rsid w:val="00CF3B1F"/>
    <w:rsid w:val="00CF3BF6"/>
    <w:rsid w:val="00CF55B2"/>
    <w:rsid w:val="00CF625B"/>
    <w:rsid w:val="00CF687E"/>
    <w:rsid w:val="00CF7DE0"/>
    <w:rsid w:val="00CF7E1C"/>
    <w:rsid w:val="00D01140"/>
    <w:rsid w:val="00D02C02"/>
    <w:rsid w:val="00D0349B"/>
    <w:rsid w:val="00D03ADC"/>
    <w:rsid w:val="00D03DD8"/>
    <w:rsid w:val="00D07CC3"/>
    <w:rsid w:val="00D10249"/>
    <w:rsid w:val="00D10325"/>
    <w:rsid w:val="00D10DF7"/>
    <w:rsid w:val="00D115C3"/>
    <w:rsid w:val="00D11897"/>
    <w:rsid w:val="00D13135"/>
    <w:rsid w:val="00D132AF"/>
    <w:rsid w:val="00D13E4E"/>
    <w:rsid w:val="00D13FF2"/>
    <w:rsid w:val="00D161D4"/>
    <w:rsid w:val="00D207D5"/>
    <w:rsid w:val="00D2302A"/>
    <w:rsid w:val="00D239A7"/>
    <w:rsid w:val="00D23F47"/>
    <w:rsid w:val="00D24100"/>
    <w:rsid w:val="00D241B9"/>
    <w:rsid w:val="00D260D0"/>
    <w:rsid w:val="00D2693E"/>
    <w:rsid w:val="00D26E35"/>
    <w:rsid w:val="00D27758"/>
    <w:rsid w:val="00D35E9F"/>
    <w:rsid w:val="00D368E0"/>
    <w:rsid w:val="00D36E71"/>
    <w:rsid w:val="00D3715D"/>
    <w:rsid w:val="00D371F7"/>
    <w:rsid w:val="00D37D87"/>
    <w:rsid w:val="00D40B33"/>
    <w:rsid w:val="00D41149"/>
    <w:rsid w:val="00D42755"/>
    <w:rsid w:val="00D4318F"/>
    <w:rsid w:val="00D436EF"/>
    <w:rsid w:val="00D438BF"/>
    <w:rsid w:val="00D440F8"/>
    <w:rsid w:val="00D46FE0"/>
    <w:rsid w:val="00D4750E"/>
    <w:rsid w:val="00D50BA5"/>
    <w:rsid w:val="00D50F97"/>
    <w:rsid w:val="00D546FF"/>
    <w:rsid w:val="00D5560A"/>
    <w:rsid w:val="00D55AD5"/>
    <w:rsid w:val="00D576CA"/>
    <w:rsid w:val="00D603E7"/>
    <w:rsid w:val="00D61AF5"/>
    <w:rsid w:val="00D651D5"/>
    <w:rsid w:val="00D652B5"/>
    <w:rsid w:val="00D66155"/>
    <w:rsid w:val="00D6745A"/>
    <w:rsid w:val="00D708B0"/>
    <w:rsid w:val="00D74030"/>
    <w:rsid w:val="00D74631"/>
    <w:rsid w:val="00D77B04"/>
    <w:rsid w:val="00D77B1D"/>
    <w:rsid w:val="00D8021F"/>
    <w:rsid w:val="00D80383"/>
    <w:rsid w:val="00D81899"/>
    <w:rsid w:val="00D823C6"/>
    <w:rsid w:val="00D85944"/>
    <w:rsid w:val="00D86CA3"/>
    <w:rsid w:val="00D871CE"/>
    <w:rsid w:val="00D9196D"/>
    <w:rsid w:val="00D92710"/>
    <w:rsid w:val="00D92982"/>
    <w:rsid w:val="00D929E2"/>
    <w:rsid w:val="00DA305E"/>
    <w:rsid w:val="00DA3671"/>
    <w:rsid w:val="00DA3BC1"/>
    <w:rsid w:val="00DA5417"/>
    <w:rsid w:val="00DA56E8"/>
    <w:rsid w:val="00DA7591"/>
    <w:rsid w:val="00DA75D1"/>
    <w:rsid w:val="00DB0A9F"/>
    <w:rsid w:val="00DB1333"/>
    <w:rsid w:val="00DB377D"/>
    <w:rsid w:val="00DB4F3D"/>
    <w:rsid w:val="00DB51A8"/>
    <w:rsid w:val="00DB52C3"/>
    <w:rsid w:val="00DC157D"/>
    <w:rsid w:val="00DC2D36"/>
    <w:rsid w:val="00DC34D0"/>
    <w:rsid w:val="00DC49FC"/>
    <w:rsid w:val="00DC53EF"/>
    <w:rsid w:val="00DD09EE"/>
    <w:rsid w:val="00DD3605"/>
    <w:rsid w:val="00DD3AA0"/>
    <w:rsid w:val="00DD3E15"/>
    <w:rsid w:val="00DD7128"/>
    <w:rsid w:val="00DE4360"/>
    <w:rsid w:val="00DE53D0"/>
    <w:rsid w:val="00DE5608"/>
    <w:rsid w:val="00DE58D0"/>
    <w:rsid w:val="00DE654F"/>
    <w:rsid w:val="00DE7C3F"/>
    <w:rsid w:val="00DF0B6E"/>
    <w:rsid w:val="00DF13A0"/>
    <w:rsid w:val="00DF14F1"/>
    <w:rsid w:val="00DF15E0"/>
    <w:rsid w:val="00DF36DC"/>
    <w:rsid w:val="00DF37A0"/>
    <w:rsid w:val="00DF71A0"/>
    <w:rsid w:val="00DF7876"/>
    <w:rsid w:val="00DF7888"/>
    <w:rsid w:val="00DF7F8F"/>
    <w:rsid w:val="00E00BC4"/>
    <w:rsid w:val="00E034F7"/>
    <w:rsid w:val="00E110E7"/>
    <w:rsid w:val="00E11174"/>
    <w:rsid w:val="00E11B08"/>
    <w:rsid w:val="00E11B20"/>
    <w:rsid w:val="00E123D9"/>
    <w:rsid w:val="00E17FA2"/>
    <w:rsid w:val="00E22330"/>
    <w:rsid w:val="00E304B6"/>
    <w:rsid w:val="00E30B5A"/>
    <w:rsid w:val="00E30E1A"/>
    <w:rsid w:val="00E3123D"/>
    <w:rsid w:val="00E31461"/>
    <w:rsid w:val="00E31D43"/>
    <w:rsid w:val="00E32608"/>
    <w:rsid w:val="00E3348A"/>
    <w:rsid w:val="00E34188"/>
    <w:rsid w:val="00E34B6E"/>
    <w:rsid w:val="00E35559"/>
    <w:rsid w:val="00E3589D"/>
    <w:rsid w:val="00E3621F"/>
    <w:rsid w:val="00E367AA"/>
    <w:rsid w:val="00E3723A"/>
    <w:rsid w:val="00E37860"/>
    <w:rsid w:val="00E402BC"/>
    <w:rsid w:val="00E42636"/>
    <w:rsid w:val="00E4304A"/>
    <w:rsid w:val="00E446F1"/>
    <w:rsid w:val="00E46886"/>
    <w:rsid w:val="00E473D7"/>
    <w:rsid w:val="00E47AEF"/>
    <w:rsid w:val="00E53B75"/>
    <w:rsid w:val="00E54E3B"/>
    <w:rsid w:val="00E56D2A"/>
    <w:rsid w:val="00E57565"/>
    <w:rsid w:val="00E60D2B"/>
    <w:rsid w:val="00E6254A"/>
    <w:rsid w:val="00E62D8C"/>
    <w:rsid w:val="00E63838"/>
    <w:rsid w:val="00E6427A"/>
    <w:rsid w:val="00E64434"/>
    <w:rsid w:val="00E64D84"/>
    <w:rsid w:val="00E65154"/>
    <w:rsid w:val="00E660D3"/>
    <w:rsid w:val="00E66530"/>
    <w:rsid w:val="00E67C51"/>
    <w:rsid w:val="00E72EFC"/>
    <w:rsid w:val="00E73D53"/>
    <w:rsid w:val="00E740B8"/>
    <w:rsid w:val="00E745CF"/>
    <w:rsid w:val="00E758EC"/>
    <w:rsid w:val="00E75A80"/>
    <w:rsid w:val="00E75DC3"/>
    <w:rsid w:val="00E80F9D"/>
    <w:rsid w:val="00E8234C"/>
    <w:rsid w:val="00E83AA9"/>
    <w:rsid w:val="00E85928"/>
    <w:rsid w:val="00E87822"/>
    <w:rsid w:val="00E90395"/>
    <w:rsid w:val="00E90E49"/>
    <w:rsid w:val="00E917F9"/>
    <w:rsid w:val="00E9291C"/>
    <w:rsid w:val="00E93FFE"/>
    <w:rsid w:val="00E94A6C"/>
    <w:rsid w:val="00E94C5F"/>
    <w:rsid w:val="00E94F8A"/>
    <w:rsid w:val="00E97BF2"/>
    <w:rsid w:val="00EA0561"/>
    <w:rsid w:val="00EA09BE"/>
    <w:rsid w:val="00EA4224"/>
    <w:rsid w:val="00EA4EFD"/>
    <w:rsid w:val="00EA52AB"/>
    <w:rsid w:val="00EA7A41"/>
    <w:rsid w:val="00EB077B"/>
    <w:rsid w:val="00EB37EE"/>
    <w:rsid w:val="00EB3991"/>
    <w:rsid w:val="00EB4EA2"/>
    <w:rsid w:val="00EB512F"/>
    <w:rsid w:val="00EB7EEB"/>
    <w:rsid w:val="00EC27C6"/>
    <w:rsid w:val="00EC4207"/>
    <w:rsid w:val="00EC5653"/>
    <w:rsid w:val="00EC71CE"/>
    <w:rsid w:val="00EC73DB"/>
    <w:rsid w:val="00EC7640"/>
    <w:rsid w:val="00ED1006"/>
    <w:rsid w:val="00ED45D9"/>
    <w:rsid w:val="00ED616B"/>
    <w:rsid w:val="00ED690A"/>
    <w:rsid w:val="00EE0B09"/>
    <w:rsid w:val="00EE2EFC"/>
    <w:rsid w:val="00EE7673"/>
    <w:rsid w:val="00EE7BE7"/>
    <w:rsid w:val="00EE7C9E"/>
    <w:rsid w:val="00EF0AF8"/>
    <w:rsid w:val="00EF0DB4"/>
    <w:rsid w:val="00EF0FE5"/>
    <w:rsid w:val="00EF18FE"/>
    <w:rsid w:val="00EF5706"/>
    <w:rsid w:val="00EF5787"/>
    <w:rsid w:val="00EF60D0"/>
    <w:rsid w:val="00EF73ED"/>
    <w:rsid w:val="00EF7DBD"/>
    <w:rsid w:val="00F0528D"/>
    <w:rsid w:val="00F06716"/>
    <w:rsid w:val="00F06C67"/>
    <w:rsid w:val="00F06DFD"/>
    <w:rsid w:val="00F071D1"/>
    <w:rsid w:val="00F07533"/>
    <w:rsid w:val="00F10629"/>
    <w:rsid w:val="00F10F37"/>
    <w:rsid w:val="00F154BD"/>
    <w:rsid w:val="00F15FA5"/>
    <w:rsid w:val="00F16192"/>
    <w:rsid w:val="00F209B7"/>
    <w:rsid w:val="00F213FD"/>
    <w:rsid w:val="00F2376F"/>
    <w:rsid w:val="00F2393B"/>
    <w:rsid w:val="00F243D8"/>
    <w:rsid w:val="00F24EF6"/>
    <w:rsid w:val="00F2610C"/>
    <w:rsid w:val="00F26724"/>
    <w:rsid w:val="00F27BBE"/>
    <w:rsid w:val="00F30828"/>
    <w:rsid w:val="00F313D6"/>
    <w:rsid w:val="00F315F8"/>
    <w:rsid w:val="00F32E0C"/>
    <w:rsid w:val="00F33643"/>
    <w:rsid w:val="00F34B57"/>
    <w:rsid w:val="00F36D6E"/>
    <w:rsid w:val="00F408C3"/>
    <w:rsid w:val="00F40F0C"/>
    <w:rsid w:val="00F41F1B"/>
    <w:rsid w:val="00F426CF"/>
    <w:rsid w:val="00F4508E"/>
    <w:rsid w:val="00F45410"/>
    <w:rsid w:val="00F458D7"/>
    <w:rsid w:val="00F4766C"/>
    <w:rsid w:val="00F5047E"/>
    <w:rsid w:val="00F507A8"/>
    <w:rsid w:val="00F507D1"/>
    <w:rsid w:val="00F519CE"/>
    <w:rsid w:val="00F51ADA"/>
    <w:rsid w:val="00F520C0"/>
    <w:rsid w:val="00F52DAD"/>
    <w:rsid w:val="00F567AC"/>
    <w:rsid w:val="00F607C5"/>
    <w:rsid w:val="00F60DEA"/>
    <w:rsid w:val="00F61521"/>
    <w:rsid w:val="00F629CC"/>
    <w:rsid w:val="00F62AEC"/>
    <w:rsid w:val="00F62CFE"/>
    <w:rsid w:val="00F6302A"/>
    <w:rsid w:val="00F64527"/>
    <w:rsid w:val="00F64C2B"/>
    <w:rsid w:val="00F64E08"/>
    <w:rsid w:val="00F651BE"/>
    <w:rsid w:val="00F65461"/>
    <w:rsid w:val="00F67F53"/>
    <w:rsid w:val="00F703BE"/>
    <w:rsid w:val="00F7138E"/>
    <w:rsid w:val="00F71F69"/>
    <w:rsid w:val="00F72B72"/>
    <w:rsid w:val="00F74BAB"/>
    <w:rsid w:val="00F74BB9"/>
    <w:rsid w:val="00F75332"/>
    <w:rsid w:val="00F75582"/>
    <w:rsid w:val="00F76EFA"/>
    <w:rsid w:val="00F80029"/>
    <w:rsid w:val="00F804BE"/>
    <w:rsid w:val="00F80A3B"/>
    <w:rsid w:val="00F81722"/>
    <w:rsid w:val="00F817CE"/>
    <w:rsid w:val="00F826FE"/>
    <w:rsid w:val="00F8456C"/>
    <w:rsid w:val="00F859D8"/>
    <w:rsid w:val="00F868F5"/>
    <w:rsid w:val="00F87EBD"/>
    <w:rsid w:val="00F90231"/>
    <w:rsid w:val="00F9056A"/>
    <w:rsid w:val="00F9061C"/>
    <w:rsid w:val="00F90CB8"/>
    <w:rsid w:val="00F90F8D"/>
    <w:rsid w:val="00F92782"/>
    <w:rsid w:val="00F93AA9"/>
    <w:rsid w:val="00F9419C"/>
    <w:rsid w:val="00F96985"/>
    <w:rsid w:val="00F969BB"/>
    <w:rsid w:val="00F97838"/>
    <w:rsid w:val="00FA1514"/>
    <w:rsid w:val="00FA17F2"/>
    <w:rsid w:val="00FA185A"/>
    <w:rsid w:val="00FA2BB3"/>
    <w:rsid w:val="00FA3209"/>
    <w:rsid w:val="00FA4331"/>
    <w:rsid w:val="00FA5F31"/>
    <w:rsid w:val="00FA74D6"/>
    <w:rsid w:val="00FB10EB"/>
    <w:rsid w:val="00FB3322"/>
    <w:rsid w:val="00FB4C80"/>
    <w:rsid w:val="00FB6A6A"/>
    <w:rsid w:val="00FB7266"/>
    <w:rsid w:val="00FC108F"/>
    <w:rsid w:val="00FC15E6"/>
    <w:rsid w:val="00FC4ACC"/>
    <w:rsid w:val="00FC588B"/>
    <w:rsid w:val="00FC7429"/>
    <w:rsid w:val="00FD07CC"/>
    <w:rsid w:val="00FD07F6"/>
    <w:rsid w:val="00FD12B2"/>
    <w:rsid w:val="00FD1920"/>
    <w:rsid w:val="00FD1EC8"/>
    <w:rsid w:val="00FD30D3"/>
    <w:rsid w:val="00FD3E03"/>
    <w:rsid w:val="00FD47ED"/>
    <w:rsid w:val="00FD74DB"/>
    <w:rsid w:val="00FD7660"/>
    <w:rsid w:val="00FD7937"/>
    <w:rsid w:val="00FE0655"/>
    <w:rsid w:val="00FE146C"/>
    <w:rsid w:val="00FE1FB5"/>
    <w:rsid w:val="00FE2365"/>
    <w:rsid w:val="00FE3078"/>
    <w:rsid w:val="00FE4C7B"/>
    <w:rsid w:val="00FE5EE5"/>
    <w:rsid w:val="00FE7336"/>
    <w:rsid w:val="00FE787C"/>
    <w:rsid w:val="00FF0625"/>
    <w:rsid w:val="00FF3413"/>
    <w:rsid w:val="00FF43CE"/>
    <w:rsid w:val="00FF4449"/>
    <w:rsid w:val="00FF45A5"/>
    <w:rsid w:val="00FF5180"/>
    <w:rsid w:val="00FF5C91"/>
    <w:rsid w:val="00FF5F67"/>
    <w:rsid w:val="00FF6043"/>
    <w:rsid w:val="00FF6180"/>
    <w:rsid w:val="00FF6950"/>
    <w:rsid w:val="00FF6ACD"/>
    <w:rsid w:val="00FF6DF2"/>
    <w:rsid w:val="00FF79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4E1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4DC0"/>
    <w:pPr>
      <w:spacing w:after="120"/>
      <w:jc w:val="both"/>
    </w:pPr>
    <w:rPr>
      <w:rFonts w:ascii="Times New Roman" w:eastAsia="Arial Unicode MS" w:hAnsi="Times New Roman"/>
      <w:sz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633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6633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633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633AF"/>
    <w:pPr>
      <w:numPr>
        <w:ilvl w:val="3"/>
      </w:numPr>
      <w:tabs>
        <w:tab w:val="clear" w:pos="5968"/>
        <w:tab w:val="num" w:pos="864"/>
      </w:tabs>
      <w:outlineLvl w:val="3"/>
    </w:pPr>
    <w:rPr>
      <w:sz w:val="24"/>
      <w:szCs w:val="24"/>
    </w:rPr>
  </w:style>
  <w:style w:type="paragraph" w:styleId="Heading5">
    <w:name w:val="heading 5"/>
    <w:basedOn w:val="Heading4"/>
    <w:next w:val="Normal"/>
    <w:qFormat/>
    <w:rsid w:val="006633AF"/>
    <w:pPr>
      <w:numPr>
        <w:ilvl w:val="4"/>
      </w:numPr>
      <w:outlineLvl w:val="4"/>
    </w:pPr>
    <w:rPr>
      <w:sz w:val="22"/>
      <w:szCs w:val="22"/>
    </w:rPr>
  </w:style>
  <w:style w:type="paragraph" w:styleId="Heading6">
    <w:name w:val="heading 6"/>
    <w:basedOn w:val="Normal"/>
    <w:next w:val="Normal"/>
    <w:qFormat/>
    <w:rsid w:val="006633AF"/>
    <w:pPr>
      <w:keepNext/>
      <w:keepLines/>
      <w:numPr>
        <w:ilvl w:val="5"/>
        <w:numId w:val="1"/>
      </w:numPr>
      <w:spacing w:before="120"/>
      <w:outlineLvl w:val="5"/>
    </w:pPr>
    <w:rPr>
      <w:rFonts w:cs="Arial"/>
    </w:rPr>
  </w:style>
  <w:style w:type="paragraph" w:styleId="Heading7">
    <w:name w:val="heading 7"/>
    <w:basedOn w:val="Normal"/>
    <w:next w:val="Normal"/>
    <w:qFormat/>
    <w:rsid w:val="006633AF"/>
    <w:pPr>
      <w:keepNext/>
      <w:keepLines/>
      <w:numPr>
        <w:ilvl w:val="6"/>
        <w:numId w:val="1"/>
      </w:numPr>
      <w:spacing w:before="120"/>
      <w:outlineLvl w:val="6"/>
    </w:pPr>
    <w:rPr>
      <w:rFonts w:cs="Arial"/>
    </w:rPr>
  </w:style>
  <w:style w:type="paragraph" w:styleId="Heading8">
    <w:name w:val="heading 8"/>
    <w:basedOn w:val="Heading7"/>
    <w:next w:val="Normal"/>
    <w:qFormat/>
    <w:rsid w:val="006633AF"/>
    <w:pPr>
      <w:numPr>
        <w:ilvl w:val="7"/>
      </w:numPr>
      <w:outlineLvl w:val="7"/>
    </w:pPr>
  </w:style>
  <w:style w:type="paragraph" w:styleId="Heading9">
    <w:name w:val="heading 9"/>
    <w:basedOn w:val="Heading8"/>
    <w:next w:val="Normal"/>
    <w:qFormat/>
    <w:rsid w:val="006633AF"/>
    <w:pPr>
      <w:numPr>
        <w:ilvl w:val="8"/>
      </w:numPr>
      <w:outlineLvl w:val="8"/>
    </w:pPr>
  </w:style>
  <w:style w:type="character" w:default="1" w:styleId="DefaultParagraphFont">
    <w:name w:val="Default Paragraph Font"/>
    <w:uiPriority w:val="1"/>
    <w:semiHidden/>
    <w:unhideWhenUsed/>
    <w:rsid w:val="007E4D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4DC0"/>
  </w:style>
  <w:style w:type="paragraph" w:styleId="TOC8">
    <w:name w:val="toc 8"/>
    <w:basedOn w:val="TOC1"/>
    <w:semiHidden/>
    <w:rsid w:val="006633AF"/>
    <w:pPr>
      <w:spacing w:before="180"/>
      <w:ind w:left="2693" w:hanging="2693"/>
    </w:pPr>
    <w:rPr>
      <w:b w:val="0"/>
      <w:bCs/>
    </w:rPr>
  </w:style>
  <w:style w:type="paragraph" w:styleId="TOC1">
    <w:name w:val="toc 1"/>
    <w:aliases w:val="Observation TOC2"/>
    <w:uiPriority w:val="39"/>
    <w:rsid w:val="006633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6633AF"/>
    <w:pPr>
      <w:keepNext/>
      <w:keepLines/>
      <w:spacing w:before="180"/>
      <w:jc w:val="center"/>
    </w:pPr>
  </w:style>
  <w:style w:type="paragraph" w:styleId="Caption">
    <w:name w:val="caption"/>
    <w:basedOn w:val="Normal"/>
    <w:next w:val="Normal"/>
    <w:qFormat/>
    <w:rsid w:val="006633AF"/>
    <w:pPr>
      <w:spacing w:after="240"/>
      <w:jc w:val="center"/>
    </w:pPr>
    <w:rPr>
      <w:b/>
      <w:bCs/>
    </w:rPr>
  </w:style>
  <w:style w:type="paragraph" w:styleId="TOC5">
    <w:name w:val="toc 5"/>
    <w:aliases w:val="Observation TOC"/>
    <w:basedOn w:val="TOC4"/>
    <w:semiHidden/>
    <w:rsid w:val="006633AF"/>
    <w:pPr>
      <w:tabs>
        <w:tab w:val="right" w:pos="1701"/>
      </w:tabs>
      <w:ind w:left="1701" w:hanging="1701"/>
    </w:pPr>
  </w:style>
  <w:style w:type="paragraph" w:styleId="TOC4">
    <w:name w:val="toc 4"/>
    <w:basedOn w:val="TOC3"/>
    <w:semiHidden/>
    <w:rsid w:val="006633AF"/>
    <w:pPr>
      <w:ind w:left="1418" w:hanging="1418"/>
    </w:pPr>
  </w:style>
  <w:style w:type="paragraph" w:styleId="TOC3">
    <w:name w:val="toc 3"/>
    <w:basedOn w:val="TOC2"/>
    <w:uiPriority w:val="39"/>
    <w:rsid w:val="006633AF"/>
    <w:pPr>
      <w:ind w:left="1134" w:hanging="1134"/>
    </w:pPr>
  </w:style>
  <w:style w:type="paragraph" w:styleId="TOC2">
    <w:name w:val="toc 2"/>
    <w:basedOn w:val="TOC1"/>
    <w:uiPriority w:val="39"/>
    <w:rsid w:val="006633AF"/>
    <w:pPr>
      <w:keepNext w:val="0"/>
      <w:spacing w:before="0"/>
      <w:ind w:left="851" w:hanging="851"/>
    </w:pPr>
    <w:rPr>
      <w:szCs w:val="20"/>
    </w:rPr>
  </w:style>
  <w:style w:type="paragraph" w:styleId="Index2">
    <w:name w:val="index 2"/>
    <w:basedOn w:val="Index1"/>
    <w:semiHidden/>
    <w:rsid w:val="006633AF"/>
    <w:pPr>
      <w:ind w:left="284"/>
    </w:pPr>
  </w:style>
  <w:style w:type="paragraph" w:styleId="Index1">
    <w:name w:val="index 1"/>
    <w:basedOn w:val="Normal"/>
    <w:semiHidden/>
    <w:rsid w:val="006633AF"/>
    <w:pPr>
      <w:keepLines/>
    </w:pPr>
  </w:style>
  <w:style w:type="paragraph" w:styleId="DocumentMap">
    <w:name w:val="Document Map"/>
    <w:basedOn w:val="Normal"/>
    <w:semiHidden/>
    <w:rsid w:val="006633AF"/>
    <w:pPr>
      <w:shd w:val="clear" w:color="auto" w:fill="000080"/>
    </w:pPr>
    <w:rPr>
      <w:rFonts w:ascii="Tahoma" w:hAnsi="Tahoma" w:cs="Tahoma"/>
    </w:rPr>
  </w:style>
  <w:style w:type="paragraph" w:styleId="ListNumber2">
    <w:name w:val="List Number 2"/>
    <w:basedOn w:val="ListNumber"/>
    <w:rsid w:val="006633AF"/>
    <w:pPr>
      <w:ind w:left="851"/>
    </w:pPr>
  </w:style>
  <w:style w:type="paragraph" w:styleId="ListNumber">
    <w:name w:val="List Number"/>
    <w:basedOn w:val="List"/>
    <w:rsid w:val="006633AF"/>
  </w:style>
  <w:style w:type="paragraph" w:styleId="List">
    <w:name w:val="List"/>
    <w:basedOn w:val="Normal"/>
    <w:rsid w:val="006633AF"/>
    <w:pPr>
      <w:ind w:left="568" w:hanging="284"/>
    </w:pPr>
  </w:style>
  <w:style w:type="paragraph" w:styleId="Header">
    <w:name w:val="header"/>
    <w:rsid w:val="006633AF"/>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633AF"/>
    <w:rPr>
      <w:b/>
      <w:bCs/>
      <w:position w:val="6"/>
      <w:sz w:val="16"/>
      <w:szCs w:val="16"/>
    </w:rPr>
  </w:style>
  <w:style w:type="paragraph" w:styleId="FootnoteText">
    <w:name w:val="footnote text"/>
    <w:basedOn w:val="Normal"/>
    <w:link w:val="FootnoteTextChar"/>
    <w:semiHidden/>
    <w:rsid w:val="006633AF"/>
    <w:pPr>
      <w:keepLines/>
      <w:ind w:left="454" w:hanging="454"/>
    </w:pPr>
    <w:rPr>
      <w:sz w:val="16"/>
      <w:szCs w:val="16"/>
    </w:rPr>
  </w:style>
  <w:style w:type="paragraph" w:customStyle="1" w:styleId="3GPPHeader">
    <w:name w:val="3GPP_Header"/>
    <w:basedOn w:val="Normal"/>
    <w:rsid w:val="006633AF"/>
    <w:pPr>
      <w:tabs>
        <w:tab w:val="left" w:pos="1701"/>
        <w:tab w:val="right" w:pos="9639"/>
      </w:tabs>
      <w:spacing w:after="240"/>
    </w:pPr>
    <w:rPr>
      <w:b/>
      <w:sz w:val="24"/>
    </w:rPr>
  </w:style>
  <w:style w:type="paragraph" w:styleId="TOC9">
    <w:name w:val="toc 9"/>
    <w:basedOn w:val="TOC8"/>
    <w:semiHidden/>
    <w:rsid w:val="006633AF"/>
    <w:pPr>
      <w:ind w:left="1418" w:hanging="1418"/>
    </w:pPr>
  </w:style>
  <w:style w:type="paragraph" w:styleId="TOC6">
    <w:name w:val="toc 6"/>
    <w:basedOn w:val="TOC5"/>
    <w:next w:val="Normal"/>
    <w:semiHidden/>
    <w:rsid w:val="006633AF"/>
    <w:pPr>
      <w:ind w:left="1985" w:hanging="1985"/>
    </w:pPr>
  </w:style>
  <w:style w:type="paragraph" w:styleId="TOC7">
    <w:name w:val="toc 7"/>
    <w:basedOn w:val="TOC6"/>
    <w:next w:val="Normal"/>
    <w:semiHidden/>
    <w:rsid w:val="006633AF"/>
    <w:pPr>
      <w:ind w:left="2268" w:hanging="2268"/>
    </w:pPr>
  </w:style>
  <w:style w:type="paragraph" w:styleId="ListBullet2">
    <w:name w:val="List Bullet 2"/>
    <w:basedOn w:val="ListBullet"/>
    <w:rsid w:val="006633AF"/>
    <w:pPr>
      <w:numPr>
        <w:numId w:val="6"/>
      </w:numPr>
    </w:pPr>
  </w:style>
  <w:style w:type="paragraph" w:styleId="ListBullet">
    <w:name w:val="List Bullet"/>
    <w:basedOn w:val="BodyText"/>
    <w:rsid w:val="006633AF"/>
    <w:pPr>
      <w:numPr>
        <w:numId w:val="5"/>
      </w:numPr>
    </w:pPr>
  </w:style>
  <w:style w:type="paragraph" w:styleId="ListBullet3">
    <w:name w:val="List Bullet 3"/>
    <w:basedOn w:val="ListBullet2"/>
    <w:rsid w:val="006633AF"/>
    <w:pPr>
      <w:numPr>
        <w:numId w:val="7"/>
      </w:numPr>
    </w:pPr>
  </w:style>
  <w:style w:type="paragraph" w:customStyle="1" w:styleId="EQ">
    <w:name w:val="EQ"/>
    <w:basedOn w:val="Normal"/>
    <w:next w:val="Normal"/>
    <w:rsid w:val="006633AF"/>
    <w:pPr>
      <w:keepLines/>
      <w:tabs>
        <w:tab w:val="center" w:pos="4536"/>
        <w:tab w:val="right" w:pos="9072"/>
      </w:tabs>
      <w:spacing w:after="180"/>
    </w:pPr>
    <w:rPr>
      <w:noProof/>
    </w:rPr>
  </w:style>
  <w:style w:type="paragraph" w:styleId="List2">
    <w:name w:val="List 2"/>
    <w:basedOn w:val="List"/>
    <w:rsid w:val="006633AF"/>
    <w:pPr>
      <w:ind w:left="851"/>
    </w:pPr>
  </w:style>
  <w:style w:type="paragraph" w:styleId="List3">
    <w:name w:val="List 3"/>
    <w:basedOn w:val="List2"/>
    <w:rsid w:val="006633AF"/>
    <w:pPr>
      <w:ind w:left="1135"/>
    </w:pPr>
  </w:style>
  <w:style w:type="paragraph" w:styleId="List4">
    <w:name w:val="List 4"/>
    <w:basedOn w:val="List3"/>
    <w:rsid w:val="006633AF"/>
    <w:pPr>
      <w:ind w:left="1418"/>
    </w:pPr>
  </w:style>
  <w:style w:type="paragraph" w:styleId="List5">
    <w:name w:val="List 5"/>
    <w:basedOn w:val="List4"/>
    <w:rsid w:val="006633AF"/>
    <w:pPr>
      <w:ind w:left="1702"/>
    </w:pPr>
  </w:style>
  <w:style w:type="paragraph" w:customStyle="1" w:styleId="EditorsNote">
    <w:name w:val="Editor's Note"/>
    <w:basedOn w:val="Normal"/>
    <w:rsid w:val="006633AF"/>
    <w:pPr>
      <w:keepLines/>
      <w:spacing w:after="180"/>
      <w:ind w:left="1135" w:hanging="851"/>
    </w:pPr>
    <w:rPr>
      <w:color w:val="FF0000"/>
    </w:rPr>
  </w:style>
  <w:style w:type="paragraph" w:styleId="ListBullet4">
    <w:name w:val="List Bullet 4"/>
    <w:basedOn w:val="ListBullet3"/>
    <w:rsid w:val="006633AF"/>
    <w:pPr>
      <w:numPr>
        <w:numId w:val="8"/>
      </w:numPr>
    </w:pPr>
  </w:style>
  <w:style w:type="paragraph" w:styleId="ListBullet5">
    <w:name w:val="List Bullet 5"/>
    <w:basedOn w:val="ListBullet4"/>
    <w:rsid w:val="006633AF"/>
    <w:pPr>
      <w:numPr>
        <w:numId w:val="4"/>
      </w:numPr>
    </w:pPr>
  </w:style>
  <w:style w:type="paragraph" w:styleId="Footer">
    <w:name w:val="footer"/>
    <w:basedOn w:val="Header"/>
    <w:semiHidden/>
    <w:rsid w:val="006633AF"/>
    <w:pPr>
      <w:jc w:val="center"/>
    </w:pPr>
    <w:rPr>
      <w:i/>
      <w:iCs/>
    </w:rPr>
  </w:style>
  <w:style w:type="paragraph" w:customStyle="1" w:styleId="Reference">
    <w:name w:val="Reference"/>
    <w:basedOn w:val="Normal"/>
    <w:link w:val="ReferenceChar"/>
    <w:rsid w:val="006633AF"/>
    <w:pPr>
      <w:numPr>
        <w:numId w:val="2"/>
      </w:numPr>
    </w:pPr>
  </w:style>
  <w:style w:type="paragraph" w:styleId="BalloonText">
    <w:name w:val="Balloon Text"/>
    <w:basedOn w:val="Normal"/>
    <w:semiHidden/>
    <w:rsid w:val="006633AF"/>
    <w:rPr>
      <w:rFonts w:ascii="Tahoma" w:hAnsi="Tahoma" w:cs="Tahoma"/>
      <w:sz w:val="16"/>
      <w:szCs w:val="16"/>
    </w:rPr>
  </w:style>
  <w:style w:type="character" w:styleId="PageNumber">
    <w:name w:val="page number"/>
    <w:basedOn w:val="DefaultParagraphFont"/>
    <w:semiHidden/>
    <w:rsid w:val="006633AF"/>
  </w:style>
  <w:style w:type="paragraph" w:styleId="BodyText">
    <w:name w:val="Body Text"/>
    <w:basedOn w:val="Normal"/>
    <w:link w:val="BodyTextChar"/>
    <w:rsid w:val="006633AF"/>
  </w:style>
  <w:style w:type="character" w:styleId="Hyperlink">
    <w:name w:val="Hyperlink"/>
    <w:uiPriority w:val="99"/>
    <w:rsid w:val="006633AF"/>
    <w:rPr>
      <w:color w:val="0000FF"/>
      <w:u w:val="single"/>
      <w:lang w:val="en-GB"/>
    </w:rPr>
  </w:style>
  <w:style w:type="character" w:styleId="FollowedHyperlink">
    <w:name w:val="FollowedHyperlink"/>
    <w:semiHidden/>
    <w:rsid w:val="006633AF"/>
    <w:rPr>
      <w:color w:val="FF0000"/>
      <w:u w:val="single"/>
    </w:rPr>
  </w:style>
  <w:style w:type="character" w:styleId="CommentReference">
    <w:name w:val="annotation reference"/>
    <w:rsid w:val="006633AF"/>
    <w:rPr>
      <w:sz w:val="16"/>
      <w:szCs w:val="16"/>
    </w:rPr>
  </w:style>
  <w:style w:type="paragraph" w:styleId="CommentText">
    <w:name w:val="annotation text"/>
    <w:basedOn w:val="Normal"/>
    <w:link w:val="CommentTextChar"/>
    <w:rsid w:val="006633AF"/>
  </w:style>
  <w:style w:type="paragraph" w:styleId="CommentSubject">
    <w:name w:val="annotation subject"/>
    <w:basedOn w:val="CommentText"/>
    <w:next w:val="CommentText"/>
    <w:semiHidden/>
    <w:rsid w:val="006633A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633AF"/>
    <w:rPr>
      <w:rFonts w:ascii="Arial" w:hAnsi="Arial" w:cs="Arial"/>
      <w:sz w:val="36"/>
      <w:szCs w:val="36"/>
      <w:lang w:val="en-GB" w:eastAsia="zh-CN"/>
    </w:rPr>
  </w:style>
  <w:style w:type="paragraph" w:customStyle="1" w:styleId="B1">
    <w:name w:val="B1"/>
    <w:basedOn w:val="List"/>
    <w:link w:val="B1Char1"/>
    <w:qFormat/>
    <w:rsid w:val="006633AF"/>
    <w:pPr>
      <w:spacing w:after="180"/>
    </w:pPr>
  </w:style>
  <w:style w:type="paragraph" w:customStyle="1" w:styleId="B2">
    <w:name w:val="B2"/>
    <w:basedOn w:val="List2"/>
    <w:link w:val="B2Char"/>
    <w:rsid w:val="006633AF"/>
    <w:pPr>
      <w:spacing w:after="180"/>
    </w:pPr>
  </w:style>
  <w:style w:type="paragraph" w:customStyle="1" w:styleId="B3">
    <w:name w:val="B3"/>
    <w:basedOn w:val="List3"/>
    <w:link w:val="B3Char"/>
    <w:rsid w:val="006633AF"/>
    <w:pPr>
      <w:spacing w:after="180"/>
    </w:pPr>
  </w:style>
  <w:style w:type="paragraph" w:customStyle="1" w:styleId="B4">
    <w:name w:val="B4"/>
    <w:basedOn w:val="List4"/>
    <w:link w:val="B4Char"/>
    <w:rsid w:val="006633AF"/>
    <w:pPr>
      <w:spacing w:after="180"/>
    </w:pPr>
  </w:style>
  <w:style w:type="paragraph" w:customStyle="1" w:styleId="Proposal">
    <w:name w:val="Proposal"/>
    <w:basedOn w:val="Normal"/>
    <w:rsid w:val="006633AF"/>
    <w:pPr>
      <w:numPr>
        <w:numId w:val="3"/>
      </w:numPr>
      <w:tabs>
        <w:tab w:val="left" w:pos="1701"/>
      </w:tabs>
    </w:pPr>
    <w:rPr>
      <w:b/>
      <w:bCs/>
    </w:rPr>
  </w:style>
  <w:style w:type="character" w:customStyle="1" w:styleId="BodyTextChar">
    <w:name w:val="Body Text Char"/>
    <w:link w:val="BodyText"/>
    <w:rsid w:val="006633AF"/>
    <w:rPr>
      <w:rFonts w:ascii="Arial" w:hAnsi="Arial"/>
      <w:lang w:val="en-GB" w:eastAsia="zh-CN"/>
    </w:rPr>
  </w:style>
  <w:style w:type="paragraph" w:customStyle="1" w:styleId="B5">
    <w:name w:val="B5"/>
    <w:basedOn w:val="List5"/>
    <w:rsid w:val="006633AF"/>
    <w:pPr>
      <w:spacing w:after="180"/>
    </w:pPr>
  </w:style>
  <w:style w:type="paragraph" w:customStyle="1" w:styleId="EX">
    <w:name w:val="EX"/>
    <w:basedOn w:val="Normal"/>
    <w:rsid w:val="006633AF"/>
    <w:pPr>
      <w:keepLines/>
      <w:spacing w:after="180"/>
      <w:ind w:left="1702" w:hanging="1418"/>
    </w:pPr>
  </w:style>
  <w:style w:type="paragraph" w:customStyle="1" w:styleId="EW">
    <w:name w:val="EW"/>
    <w:basedOn w:val="EX"/>
    <w:rsid w:val="006633AF"/>
    <w:pPr>
      <w:spacing w:after="0"/>
    </w:pPr>
  </w:style>
  <w:style w:type="paragraph" w:customStyle="1" w:styleId="TAL">
    <w:name w:val="TAL"/>
    <w:basedOn w:val="Normal"/>
    <w:link w:val="TALChar"/>
    <w:rsid w:val="006633AF"/>
    <w:pPr>
      <w:keepNext/>
      <w:keepLines/>
    </w:pPr>
    <w:rPr>
      <w:sz w:val="18"/>
    </w:rPr>
  </w:style>
  <w:style w:type="paragraph" w:customStyle="1" w:styleId="TAC">
    <w:name w:val="TAC"/>
    <w:basedOn w:val="TAL"/>
    <w:rsid w:val="006633AF"/>
    <w:pPr>
      <w:jc w:val="center"/>
    </w:pPr>
  </w:style>
  <w:style w:type="paragraph" w:customStyle="1" w:styleId="TAH">
    <w:name w:val="TAH"/>
    <w:basedOn w:val="TAC"/>
    <w:link w:val="TAHCar"/>
    <w:rsid w:val="006633AF"/>
    <w:rPr>
      <w:b/>
    </w:rPr>
  </w:style>
  <w:style w:type="paragraph" w:customStyle="1" w:styleId="TAN">
    <w:name w:val="TAN"/>
    <w:basedOn w:val="TAL"/>
    <w:rsid w:val="006633AF"/>
    <w:pPr>
      <w:ind w:left="851" w:hanging="851"/>
    </w:pPr>
  </w:style>
  <w:style w:type="paragraph" w:customStyle="1" w:styleId="TAR">
    <w:name w:val="TAR"/>
    <w:basedOn w:val="TAL"/>
    <w:rsid w:val="006633AF"/>
    <w:pPr>
      <w:jc w:val="right"/>
    </w:pPr>
  </w:style>
  <w:style w:type="paragraph" w:customStyle="1" w:styleId="TH">
    <w:name w:val="TH"/>
    <w:basedOn w:val="Normal"/>
    <w:link w:val="THChar"/>
    <w:rsid w:val="006633AF"/>
    <w:pPr>
      <w:keepNext/>
      <w:keepLines/>
      <w:spacing w:before="60" w:after="180"/>
      <w:jc w:val="center"/>
    </w:pPr>
    <w:rPr>
      <w:b/>
    </w:rPr>
  </w:style>
  <w:style w:type="paragraph" w:customStyle="1" w:styleId="TF">
    <w:name w:val="TF"/>
    <w:basedOn w:val="TH"/>
    <w:rsid w:val="006633AF"/>
    <w:pPr>
      <w:keepNext w:val="0"/>
      <w:spacing w:before="0" w:after="240"/>
    </w:pPr>
  </w:style>
  <w:style w:type="paragraph" w:customStyle="1" w:styleId="TT">
    <w:name w:val="TT"/>
    <w:basedOn w:val="Heading1"/>
    <w:next w:val="Normal"/>
    <w:rsid w:val="006633AF"/>
    <w:pPr>
      <w:numPr>
        <w:numId w:val="0"/>
      </w:numPr>
      <w:ind w:left="1134" w:hanging="1134"/>
      <w:outlineLvl w:val="9"/>
    </w:pPr>
    <w:rPr>
      <w:rFonts w:cs="Times New Roman"/>
      <w:szCs w:val="20"/>
      <w:lang w:eastAsia="en-US"/>
    </w:rPr>
  </w:style>
  <w:style w:type="paragraph" w:customStyle="1" w:styleId="ZA">
    <w:name w:val="ZA"/>
    <w:rsid w:val="006633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633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633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633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633AF"/>
  </w:style>
  <w:style w:type="paragraph" w:customStyle="1" w:styleId="ZH">
    <w:name w:val="ZH"/>
    <w:rsid w:val="006633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633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633AF"/>
    <w:pPr>
      <w:framePr w:hRule="auto" w:wrap="notBeside" w:y="852"/>
    </w:pPr>
    <w:rPr>
      <w:i w:val="0"/>
      <w:sz w:val="40"/>
    </w:rPr>
  </w:style>
  <w:style w:type="paragraph" w:customStyle="1" w:styleId="ZU">
    <w:name w:val="ZU"/>
    <w:rsid w:val="006633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633AF"/>
    <w:pPr>
      <w:framePr w:wrap="notBeside" w:y="16161"/>
    </w:pPr>
  </w:style>
  <w:style w:type="paragraph" w:customStyle="1" w:styleId="FP">
    <w:name w:val="FP"/>
    <w:basedOn w:val="Normal"/>
    <w:rsid w:val="006633AF"/>
  </w:style>
  <w:style w:type="paragraph" w:customStyle="1" w:styleId="Observation">
    <w:name w:val="Observation"/>
    <w:basedOn w:val="Proposal"/>
    <w:qFormat/>
    <w:rsid w:val="006633AF"/>
    <w:pPr>
      <w:numPr>
        <w:numId w:val="9"/>
      </w:numPr>
    </w:pPr>
  </w:style>
  <w:style w:type="paragraph" w:styleId="TableofFigures">
    <w:name w:val="table of figures"/>
    <w:basedOn w:val="Normal"/>
    <w:next w:val="Normal"/>
    <w:uiPriority w:val="99"/>
    <w:rsid w:val="006633AF"/>
    <w:pPr>
      <w:ind w:left="1418" w:hanging="1418"/>
    </w:pPr>
    <w:rPr>
      <w:b/>
    </w:rPr>
  </w:style>
  <w:style w:type="character" w:customStyle="1" w:styleId="ReferenceChar">
    <w:name w:val="Reference Char"/>
    <w:link w:val="Reference"/>
    <w:rsid w:val="00661E96"/>
    <w:rPr>
      <w:rFonts w:ascii="Times New Roman" w:eastAsia="Arial Unicode MS" w:hAnsi="Times New Roman"/>
      <w:sz w:val="22"/>
      <w:lang w:val="en-GB" w:eastAsia="en-US"/>
    </w:rPr>
  </w:style>
  <w:style w:type="paragraph" w:customStyle="1" w:styleId="Bullet">
    <w:name w:val="Bullet"/>
    <w:basedOn w:val="Normal"/>
    <w:rsid w:val="00A52EED"/>
    <w:pPr>
      <w:numPr>
        <w:numId w:val="11"/>
      </w:numPr>
    </w:pPr>
    <w:rPr>
      <w:sz w:val="24"/>
      <w:szCs w:val="24"/>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リスト段落,列出段落,Lista1,?? ??,?????,????"/>
    <w:basedOn w:val="Normal"/>
    <w:link w:val="ListParagraphChar"/>
    <w:uiPriority w:val="34"/>
    <w:qFormat/>
    <w:rsid w:val="00AC34FD"/>
    <w:pPr>
      <w:ind w:left="720"/>
      <w:contextualSpacing/>
    </w:pPr>
    <w:rPr>
      <w:sz w:val="24"/>
      <w:szCs w:val="24"/>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styleId="NormalWeb">
    <w:name w:val="Normal (Web)"/>
    <w:basedOn w:val="Normal"/>
    <w:uiPriority w:val="99"/>
    <w:unhideWhenUsed/>
    <w:rsid w:val="00A05FB3"/>
    <w:pPr>
      <w:spacing w:before="100" w:beforeAutospacing="1" w:after="100" w:afterAutospacing="1"/>
    </w:pPr>
    <w:rPr>
      <w:rFonts w:ascii="Calibri" w:hAnsi="Calibri" w:cs="Calibri"/>
      <w:lang w:eastAsia="sv-SE"/>
    </w:rPr>
  </w:style>
  <w:style w:type="character" w:customStyle="1" w:styleId="TableheadChar">
    <w:name w:val="Table_head Char"/>
    <w:basedOn w:val="DefaultParagraphFont"/>
    <w:link w:val="Tablehead"/>
    <w:semiHidden/>
    <w:locked/>
    <w:rsid w:val="00A05FB3"/>
    <w:rPr>
      <w:rFonts w:ascii="Times New Roman Bold" w:hAnsi="Times New Roman Bold"/>
      <w:b/>
      <w:bCs/>
    </w:rPr>
  </w:style>
  <w:style w:type="paragraph" w:customStyle="1" w:styleId="Tablehead">
    <w:name w:val="Table_head"/>
    <w:basedOn w:val="Normal"/>
    <w:link w:val="TableheadChar"/>
    <w:semiHidden/>
    <w:rsid w:val="00A05FB3"/>
    <w:pPr>
      <w:keepNext/>
      <w:spacing w:before="80" w:after="80"/>
      <w:jc w:val="center"/>
    </w:pPr>
    <w:rPr>
      <w:rFonts w:ascii="Times New Roman Bold" w:hAnsi="Times New Roman Bold"/>
      <w:b/>
      <w:bCs/>
      <w:lang w:eastAsia="sv-SE"/>
    </w:rPr>
  </w:style>
  <w:style w:type="character" w:customStyle="1" w:styleId="TALChar">
    <w:name w:val="TAL Char"/>
    <w:basedOn w:val="DefaultParagraphFont"/>
    <w:link w:val="TAL"/>
    <w:locked/>
    <w:rsid w:val="00A05FB3"/>
    <w:rPr>
      <w:rFonts w:ascii="Arial" w:hAnsi="Arial"/>
      <w:sz w:val="18"/>
      <w:lang w:val="en-GB" w:eastAsia="en-US"/>
    </w:rPr>
  </w:style>
  <w:style w:type="character" w:customStyle="1" w:styleId="FootnoteTextChar">
    <w:name w:val="Footnote Text Char"/>
    <w:basedOn w:val="DefaultParagraphFont"/>
    <w:link w:val="FootnoteText"/>
    <w:semiHidden/>
    <w:rsid w:val="004C5696"/>
    <w:rPr>
      <w:rFonts w:ascii="Arial" w:hAnsi="Arial"/>
      <w:sz w:val="16"/>
      <w:szCs w:val="16"/>
      <w:lang w:val="en-GB" w:eastAsia="zh-CN"/>
    </w:rPr>
  </w:style>
  <w:style w:type="character" w:styleId="Strong">
    <w:name w:val="Strong"/>
    <w:basedOn w:val="DefaultParagraphFont"/>
    <w:qFormat/>
    <w:rsid w:val="00641CE6"/>
    <w:rPr>
      <w:b/>
      <w:bCs/>
    </w:rPr>
  </w:style>
  <w:style w:type="character" w:customStyle="1" w:styleId="TAHCar">
    <w:name w:val="TAH Car"/>
    <w:link w:val="TAH"/>
    <w:locked/>
    <w:rsid w:val="0019060F"/>
    <w:rPr>
      <w:rFonts w:ascii="Arial" w:hAnsi="Arial"/>
      <w:b/>
      <w:sz w:val="18"/>
      <w:lang w:val="en-GB" w:eastAsia="en-US"/>
    </w:rPr>
  </w:style>
  <w:style w:type="character" w:customStyle="1" w:styleId="THChar">
    <w:name w:val="TH Char"/>
    <w:link w:val="TH"/>
    <w:locked/>
    <w:rsid w:val="0019060F"/>
    <w:rPr>
      <w:rFonts w:ascii="Arial" w:hAnsi="Arial"/>
      <w:b/>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CF7E1C"/>
    <w:rPr>
      <w:rFonts w:ascii="Times New Roman" w:eastAsiaTheme="minorHAnsi" w:hAnsi="Times New Roman" w:cstheme="minorBidi"/>
      <w:sz w:val="24"/>
      <w:szCs w:val="24"/>
      <w:lang w:eastAsia="en-US"/>
    </w:rPr>
  </w:style>
  <w:style w:type="table" w:customStyle="1" w:styleId="TableGrid1">
    <w:name w:val="Table Grid1"/>
    <w:basedOn w:val="TableNormal"/>
    <w:next w:val="TableGrid"/>
    <w:rsid w:val="008709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848CC"/>
    <w:pPr>
      <w:spacing w:after="120"/>
    </w:pPr>
    <w:rPr>
      <w:rFonts w:ascii="Arial" w:hAnsi="Arial"/>
      <w:lang w:val="en-GB" w:eastAsia="en-US"/>
    </w:rPr>
  </w:style>
  <w:style w:type="character" w:customStyle="1" w:styleId="B1Char">
    <w:name w:val="B1 Char"/>
    <w:locked/>
    <w:rsid w:val="000269F5"/>
    <w:rPr>
      <w:lang w:val="en-GB"/>
    </w:rPr>
  </w:style>
  <w:style w:type="character" w:customStyle="1" w:styleId="B2Char">
    <w:name w:val="B2 Char"/>
    <w:link w:val="B2"/>
    <w:locked/>
    <w:rsid w:val="000269F5"/>
    <w:rPr>
      <w:rFonts w:asciiTheme="minorHAnsi" w:eastAsiaTheme="minorHAnsi" w:hAnsiTheme="minorHAnsi" w:cstheme="minorBidi"/>
      <w:sz w:val="22"/>
      <w:szCs w:val="22"/>
      <w:lang w:eastAsia="en-US"/>
    </w:rPr>
  </w:style>
  <w:style w:type="character" w:customStyle="1" w:styleId="B3Char">
    <w:name w:val="B3 Char"/>
    <w:link w:val="B3"/>
    <w:locked/>
    <w:rsid w:val="000269F5"/>
    <w:rPr>
      <w:rFonts w:asciiTheme="minorHAnsi" w:eastAsiaTheme="minorHAnsi" w:hAnsiTheme="minorHAnsi" w:cstheme="minorBidi"/>
      <w:sz w:val="22"/>
      <w:szCs w:val="22"/>
      <w:lang w:eastAsia="en-US"/>
    </w:rPr>
  </w:style>
  <w:style w:type="character" w:customStyle="1" w:styleId="B4Char">
    <w:name w:val="B4 Char"/>
    <w:link w:val="B4"/>
    <w:locked/>
    <w:rsid w:val="000269F5"/>
    <w:rPr>
      <w:rFonts w:asciiTheme="minorHAnsi" w:eastAsiaTheme="minorHAnsi" w:hAnsiTheme="minorHAnsi" w:cstheme="minorBidi"/>
      <w:sz w:val="22"/>
      <w:szCs w:val="22"/>
      <w:lang w:eastAsia="en-US"/>
    </w:rPr>
  </w:style>
  <w:style w:type="paragraph" w:customStyle="1" w:styleId="IvDbodytext">
    <w:name w:val="IvD bodytext"/>
    <w:basedOn w:val="BodyText"/>
    <w:link w:val="IvDbodytextChar"/>
    <w:qFormat/>
    <w:rsid w:val="007609BB"/>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rPr>
  </w:style>
  <w:style w:type="character" w:customStyle="1" w:styleId="IvDbodytextChar">
    <w:name w:val="IvD bodytext Char"/>
    <w:basedOn w:val="BodyTextChar"/>
    <w:link w:val="IvDbodytext"/>
    <w:rsid w:val="007609BB"/>
    <w:rPr>
      <w:rFonts w:ascii="Arial" w:hAnsi="Arial"/>
      <w:spacing w:val="2"/>
      <w:lang w:val="en-US" w:eastAsia="en-US"/>
    </w:rPr>
  </w:style>
  <w:style w:type="paragraph" w:customStyle="1" w:styleId="paragraph">
    <w:name w:val="paragraph"/>
    <w:basedOn w:val="Normal"/>
    <w:rsid w:val="00E94C5F"/>
    <w:pPr>
      <w:spacing w:before="100" w:beforeAutospacing="1" w:after="100" w:afterAutospacing="1"/>
    </w:pPr>
    <w:rPr>
      <w:rFonts w:eastAsia="Times New Roman"/>
      <w:sz w:val="24"/>
      <w:szCs w:val="24"/>
      <w:lang w:eastAsia="sv-SE"/>
    </w:rPr>
  </w:style>
  <w:style w:type="character" w:customStyle="1" w:styleId="normaltextrun">
    <w:name w:val="normaltextrun"/>
    <w:basedOn w:val="DefaultParagraphFont"/>
    <w:rsid w:val="00E94C5F"/>
  </w:style>
  <w:style w:type="character" w:customStyle="1" w:styleId="eop">
    <w:name w:val="eop"/>
    <w:basedOn w:val="DefaultParagraphFont"/>
    <w:rsid w:val="00E94C5F"/>
  </w:style>
  <w:style w:type="paragraph" w:styleId="BodyText2">
    <w:name w:val="Body Text 2"/>
    <w:basedOn w:val="Normal"/>
    <w:link w:val="BodyText2Char"/>
    <w:rsid w:val="00F74BAB"/>
    <w:pPr>
      <w:spacing w:line="480" w:lineRule="auto"/>
    </w:pPr>
  </w:style>
  <w:style w:type="character" w:customStyle="1" w:styleId="BodyText2Char">
    <w:name w:val="Body Text 2 Char"/>
    <w:basedOn w:val="DefaultParagraphFont"/>
    <w:link w:val="BodyText2"/>
    <w:rsid w:val="00F74BAB"/>
    <w:rPr>
      <w:rFonts w:eastAsiaTheme="minorHAnsi"/>
      <w:lang w:eastAsia="en-US"/>
    </w:rPr>
  </w:style>
  <w:style w:type="paragraph" w:styleId="BodyTextIndent">
    <w:name w:val="Body Text Indent"/>
    <w:basedOn w:val="Normal"/>
    <w:link w:val="BodyTextIndentChar"/>
    <w:rsid w:val="00F74BAB"/>
    <w:pPr>
      <w:ind w:left="283"/>
    </w:pPr>
  </w:style>
  <w:style w:type="character" w:customStyle="1" w:styleId="BodyTextIndentChar">
    <w:name w:val="Body Text Indent Char"/>
    <w:basedOn w:val="DefaultParagraphFont"/>
    <w:link w:val="BodyTextIndent"/>
    <w:rsid w:val="00F74BAB"/>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7917">
      <w:bodyDiv w:val="1"/>
      <w:marLeft w:val="0"/>
      <w:marRight w:val="0"/>
      <w:marTop w:val="0"/>
      <w:marBottom w:val="0"/>
      <w:divBdr>
        <w:top w:val="none" w:sz="0" w:space="0" w:color="auto"/>
        <w:left w:val="none" w:sz="0" w:space="0" w:color="auto"/>
        <w:bottom w:val="none" w:sz="0" w:space="0" w:color="auto"/>
        <w:right w:val="none" w:sz="0" w:space="0" w:color="auto"/>
      </w:divBdr>
    </w:div>
    <w:div w:id="121535880">
      <w:bodyDiv w:val="1"/>
      <w:marLeft w:val="0"/>
      <w:marRight w:val="0"/>
      <w:marTop w:val="0"/>
      <w:marBottom w:val="0"/>
      <w:divBdr>
        <w:top w:val="none" w:sz="0" w:space="0" w:color="auto"/>
        <w:left w:val="none" w:sz="0" w:space="0" w:color="auto"/>
        <w:bottom w:val="none" w:sz="0" w:space="0" w:color="auto"/>
        <w:right w:val="none" w:sz="0" w:space="0" w:color="auto"/>
      </w:divBdr>
    </w:div>
    <w:div w:id="218440954">
      <w:bodyDiv w:val="1"/>
      <w:marLeft w:val="0"/>
      <w:marRight w:val="0"/>
      <w:marTop w:val="0"/>
      <w:marBottom w:val="0"/>
      <w:divBdr>
        <w:top w:val="none" w:sz="0" w:space="0" w:color="auto"/>
        <w:left w:val="none" w:sz="0" w:space="0" w:color="auto"/>
        <w:bottom w:val="none" w:sz="0" w:space="0" w:color="auto"/>
        <w:right w:val="none" w:sz="0" w:space="0" w:color="auto"/>
      </w:divBdr>
    </w:div>
    <w:div w:id="245918042">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22730244">
      <w:bodyDiv w:val="1"/>
      <w:marLeft w:val="0"/>
      <w:marRight w:val="0"/>
      <w:marTop w:val="0"/>
      <w:marBottom w:val="0"/>
      <w:divBdr>
        <w:top w:val="none" w:sz="0" w:space="0" w:color="auto"/>
        <w:left w:val="none" w:sz="0" w:space="0" w:color="auto"/>
        <w:bottom w:val="none" w:sz="0" w:space="0" w:color="auto"/>
        <w:right w:val="none" w:sz="0" w:space="0" w:color="auto"/>
      </w:divBdr>
    </w:div>
    <w:div w:id="441189865">
      <w:bodyDiv w:val="1"/>
      <w:marLeft w:val="0"/>
      <w:marRight w:val="0"/>
      <w:marTop w:val="0"/>
      <w:marBottom w:val="0"/>
      <w:divBdr>
        <w:top w:val="none" w:sz="0" w:space="0" w:color="auto"/>
        <w:left w:val="none" w:sz="0" w:space="0" w:color="auto"/>
        <w:bottom w:val="none" w:sz="0" w:space="0" w:color="auto"/>
        <w:right w:val="none" w:sz="0" w:space="0" w:color="auto"/>
      </w:divBdr>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462776847">
      <w:bodyDiv w:val="1"/>
      <w:marLeft w:val="0"/>
      <w:marRight w:val="0"/>
      <w:marTop w:val="0"/>
      <w:marBottom w:val="0"/>
      <w:divBdr>
        <w:top w:val="none" w:sz="0" w:space="0" w:color="auto"/>
        <w:left w:val="none" w:sz="0" w:space="0" w:color="auto"/>
        <w:bottom w:val="none" w:sz="0" w:space="0" w:color="auto"/>
        <w:right w:val="none" w:sz="0" w:space="0" w:color="auto"/>
      </w:divBdr>
      <w:divsChild>
        <w:div w:id="491914053">
          <w:marLeft w:val="547"/>
          <w:marRight w:val="0"/>
          <w:marTop w:val="115"/>
          <w:marBottom w:val="0"/>
          <w:divBdr>
            <w:top w:val="none" w:sz="0" w:space="0" w:color="auto"/>
            <w:left w:val="none" w:sz="0" w:space="0" w:color="auto"/>
            <w:bottom w:val="none" w:sz="0" w:space="0" w:color="auto"/>
            <w:right w:val="none" w:sz="0" w:space="0" w:color="auto"/>
          </w:divBdr>
        </w:div>
        <w:div w:id="748503424">
          <w:marLeft w:val="1166"/>
          <w:marRight w:val="0"/>
          <w:marTop w:val="77"/>
          <w:marBottom w:val="0"/>
          <w:divBdr>
            <w:top w:val="none" w:sz="0" w:space="0" w:color="auto"/>
            <w:left w:val="none" w:sz="0" w:space="0" w:color="auto"/>
            <w:bottom w:val="none" w:sz="0" w:space="0" w:color="auto"/>
            <w:right w:val="none" w:sz="0" w:space="0" w:color="auto"/>
          </w:divBdr>
        </w:div>
        <w:div w:id="571041343">
          <w:marLeft w:val="1166"/>
          <w:marRight w:val="0"/>
          <w:marTop w:val="77"/>
          <w:marBottom w:val="0"/>
          <w:divBdr>
            <w:top w:val="none" w:sz="0" w:space="0" w:color="auto"/>
            <w:left w:val="none" w:sz="0" w:space="0" w:color="auto"/>
            <w:bottom w:val="none" w:sz="0" w:space="0" w:color="auto"/>
            <w:right w:val="none" w:sz="0" w:space="0" w:color="auto"/>
          </w:divBdr>
        </w:div>
        <w:div w:id="1886453841">
          <w:marLeft w:val="1800"/>
          <w:marRight w:val="0"/>
          <w:marTop w:val="67"/>
          <w:marBottom w:val="0"/>
          <w:divBdr>
            <w:top w:val="none" w:sz="0" w:space="0" w:color="auto"/>
            <w:left w:val="none" w:sz="0" w:space="0" w:color="auto"/>
            <w:bottom w:val="none" w:sz="0" w:space="0" w:color="auto"/>
            <w:right w:val="none" w:sz="0" w:space="0" w:color="auto"/>
          </w:divBdr>
        </w:div>
        <w:div w:id="945232851">
          <w:marLeft w:val="1800"/>
          <w:marRight w:val="0"/>
          <w:marTop w:val="67"/>
          <w:marBottom w:val="0"/>
          <w:divBdr>
            <w:top w:val="none" w:sz="0" w:space="0" w:color="auto"/>
            <w:left w:val="none" w:sz="0" w:space="0" w:color="auto"/>
            <w:bottom w:val="none" w:sz="0" w:space="0" w:color="auto"/>
            <w:right w:val="none" w:sz="0" w:space="0" w:color="auto"/>
          </w:divBdr>
        </w:div>
        <w:div w:id="1668823628">
          <w:marLeft w:val="1800"/>
          <w:marRight w:val="0"/>
          <w:marTop w:val="67"/>
          <w:marBottom w:val="0"/>
          <w:divBdr>
            <w:top w:val="none" w:sz="0" w:space="0" w:color="auto"/>
            <w:left w:val="none" w:sz="0" w:space="0" w:color="auto"/>
            <w:bottom w:val="none" w:sz="0" w:space="0" w:color="auto"/>
            <w:right w:val="none" w:sz="0" w:space="0" w:color="auto"/>
          </w:divBdr>
        </w:div>
      </w:divsChild>
    </w:div>
    <w:div w:id="468786005">
      <w:bodyDiv w:val="1"/>
      <w:marLeft w:val="0"/>
      <w:marRight w:val="0"/>
      <w:marTop w:val="0"/>
      <w:marBottom w:val="0"/>
      <w:divBdr>
        <w:top w:val="none" w:sz="0" w:space="0" w:color="auto"/>
        <w:left w:val="none" w:sz="0" w:space="0" w:color="auto"/>
        <w:bottom w:val="none" w:sz="0" w:space="0" w:color="auto"/>
        <w:right w:val="none" w:sz="0" w:space="0" w:color="auto"/>
      </w:divBdr>
    </w:div>
    <w:div w:id="471100171">
      <w:bodyDiv w:val="1"/>
      <w:marLeft w:val="0"/>
      <w:marRight w:val="0"/>
      <w:marTop w:val="0"/>
      <w:marBottom w:val="0"/>
      <w:divBdr>
        <w:top w:val="none" w:sz="0" w:space="0" w:color="auto"/>
        <w:left w:val="none" w:sz="0" w:space="0" w:color="auto"/>
        <w:bottom w:val="none" w:sz="0" w:space="0" w:color="auto"/>
        <w:right w:val="none" w:sz="0" w:space="0" w:color="auto"/>
      </w:divBdr>
    </w:div>
    <w:div w:id="477262875">
      <w:bodyDiv w:val="1"/>
      <w:marLeft w:val="0"/>
      <w:marRight w:val="0"/>
      <w:marTop w:val="0"/>
      <w:marBottom w:val="0"/>
      <w:divBdr>
        <w:top w:val="none" w:sz="0" w:space="0" w:color="auto"/>
        <w:left w:val="none" w:sz="0" w:space="0" w:color="auto"/>
        <w:bottom w:val="none" w:sz="0" w:space="0" w:color="auto"/>
        <w:right w:val="none" w:sz="0" w:space="0" w:color="auto"/>
      </w:divBdr>
    </w:div>
    <w:div w:id="510098434">
      <w:bodyDiv w:val="1"/>
      <w:marLeft w:val="0"/>
      <w:marRight w:val="0"/>
      <w:marTop w:val="0"/>
      <w:marBottom w:val="0"/>
      <w:divBdr>
        <w:top w:val="none" w:sz="0" w:space="0" w:color="auto"/>
        <w:left w:val="none" w:sz="0" w:space="0" w:color="auto"/>
        <w:bottom w:val="none" w:sz="0" w:space="0" w:color="auto"/>
        <w:right w:val="none" w:sz="0" w:space="0" w:color="auto"/>
      </w:divBdr>
    </w:div>
    <w:div w:id="625281824">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920523575">
      <w:bodyDiv w:val="1"/>
      <w:marLeft w:val="0"/>
      <w:marRight w:val="0"/>
      <w:marTop w:val="0"/>
      <w:marBottom w:val="0"/>
      <w:divBdr>
        <w:top w:val="none" w:sz="0" w:space="0" w:color="auto"/>
        <w:left w:val="none" w:sz="0" w:space="0" w:color="auto"/>
        <w:bottom w:val="none" w:sz="0" w:space="0" w:color="auto"/>
        <w:right w:val="none" w:sz="0" w:space="0" w:color="auto"/>
      </w:divBdr>
    </w:div>
    <w:div w:id="945847085">
      <w:bodyDiv w:val="1"/>
      <w:marLeft w:val="0"/>
      <w:marRight w:val="0"/>
      <w:marTop w:val="0"/>
      <w:marBottom w:val="0"/>
      <w:divBdr>
        <w:top w:val="none" w:sz="0" w:space="0" w:color="auto"/>
        <w:left w:val="none" w:sz="0" w:space="0" w:color="auto"/>
        <w:bottom w:val="none" w:sz="0" w:space="0" w:color="auto"/>
        <w:right w:val="none" w:sz="0" w:space="0" w:color="auto"/>
      </w:divBdr>
    </w:div>
    <w:div w:id="955254454">
      <w:bodyDiv w:val="1"/>
      <w:marLeft w:val="0"/>
      <w:marRight w:val="0"/>
      <w:marTop w:val="0"/>
      <w:marBottom w:val="0"/>
      <w:divBdr>
        <w:top w:val="none" w:sz="0" w:space="0" w:color="auto"/>
        <w:left w:val="none" w:sz="0" w:space="0" w:color="auto"/>
        <w:bottom w:val="none" w:sz="0" w:space="0" w:color="auto"/>
        <w:right w:val="none" w:sz="0" w:space="0" w:color="auto"/>
      </w:divBdr>
    </w:div>
    <w:div w:id="970742450">
      <w:bodyDiv w:val="1"/>
      <w:marLeft w:val="0"/>
      <w:marRight w:val="0"/>
      <w:marTop w:val="0"/>
      <w:marBottom w:val="0"/>
      <w:divBdr>
        <w:top w:val="none" w:sz="0" w:space="0" w:color="auto"/>
        <w:left w:val="none" w:sz="0" w:space="0" w:color="auto"/>
        <w:bottom w:val="none" w:sz="0" w:space="0" w:color="auto"/>
        <w:right w:val="none" w:sz="0" w:space="0" w:color="auto"/>
      </w:divBdr>
    </w:div>
    <w:div w:id="995382326">
      <w:bodyDiv w:val="1"/>
      <w:marLeft w:val="0"/>
      <w:marRight w:val="0"/>
      <w:marTop w:val="0"/>
      <w:marBottom w:val="0"/>
      <w:divBdr>
        <w:top w:val="none" w:sz="0" w:space="0" w:color="auto"/>
        <w:left w:val="none" w:sz="0" w:space="0" w:color="auto"/>
        <w:bottom w:val="none" w:sz="0" w:space="0" w:color="auto"/>
        <w:right w:val="none" w:sz="0" w:space="0" w:color="auto"/>
      </w:divBdr>
    </w:div>
    <w:div w:id="1021929324">
      <w:bodyDiv w:val="1"/>
      <w:marLeft w:val="0"/>
      <w:marRight w:val="0"/>
      <w:marTop w:val="0"/>
      <w:marBottom w:val="0"/>
      <w:divBdr>
        <w:top w:val="none" w:sz="0" w:space="0" w:color="auto"/>
        <w:left w:val="none" w:sz="0" w:space="0" w:color="auto"/>
        <w:bottom w:val="none" w:sz="0" w:space="0" w:color="auto"/>
        <w:right w:val="none" w:sz="0" w:space="0" w:color="auto"/>
      </w:divBdr>
    </w:div>
    <w:div w:id="1131248829">
      <w:bodyDiv w:val="1"/>
      <w:marLeft w:val="0"/>
      <w:marRight w:val="0"/>
      <w:marTop w:val="0"/>
      <w:marBottom w:val="0"/>
      <w:divBdr>
        <w:top w:val="none" w:sz="0" w:space="0" w:color="auto"/>
        <w:left w:val="none" w:sz="0" w:space="0" w:color="auto"/>
        <w:bottom w:val="none" w:sz="0" w:space="0" w:color="auto"/>
        <w:right w:val="none" w:sz="0" w:space="0" w:color="auto"/>
      </w:divBdr>
    </w:div>
    <w:div w:id="1145128294">
      <w:bodyDiv w:val="1"/>
      <w:marLeft w:val="0"/>
      <w:marRight w:val="0"/>
      <w:marTop w:val="0"/>
      <w:marBottom w:val="0"/>
      <w:divBdr>
        <w:top w:val="none" w:sz="0" w:space="0" w:color="auto"/>
        <w:left w:val="none" w:sz="0" w:space="0" w:color="auto"/>
        <w:bottom w:val="none" w:sz="0" w:space="0" w:color="auto"/>
        <w:right w:val="none" w:sz="0" w:space="0" w:color="auto"/>
      </w:divBdr>
    </w:div>
    <w:div w:id="1226256917">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274896210">
      <w:bodyDiv w:val="1"/>
      <w:marLeft w:val="0"/>
      <w:marRight w:val="0"/>
      <w:marTop w:val="0"/>
      <w:marBottom w:val="0"/>
      <w:divBdr>
        <w:top w:val="none" w:sz="0" w:space="0" w:color="auto"/>
        <w:left w:val="none" w:sz="0" w:space="0" w:color="auto"/>
        <w:bottom w:val="none" w:sz="0" w:space="0" w:color="auto"/>
        <w:right w:val="none" w:sz="0" w:space="0" w:color="auto"/>
      </w:divBdr>
    </w:div>
    <w:div w:id="1339118363">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9835162">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398288486">
      <w:bodyDiv w:val="1"/>
      <w:marLeft w:val="0"/>
      <w:marRight w:val="0"/>
      <w:marTop w:val="0"/>
      <w:marBottom w:val="0"/>
      <w:divBdr>
        <w:top w:val="none" w:sz="0" w:space="0" w:color="auto"/>
        <w:left w:val="none" w:sz="0" w:space="0" w:color="auto"/>
        <w:bottom w:val="none" w:sz="0" w:space="0" w:color="auto"/>
        <w:right w:val="none" w:sz="0" w:space="0" w:color="auto"/>
      </w:divBdr>
    </w:div>
    <w:div w:id="1427194995">
      <w:bodyDiv w:val="1"/>
      <w:marLeft w:val="0"/>
      <w:marRight w:val="0"/>
      <w:marTop w:val="0"/>
      <w:marBottom w:val="0"/>
      <w:divBdr>
        <w:top w:val="none" w:sz="0" w:space="0" w:color="auto"/>
        <w:left w:val="none" w:sz="0" w:space="0" w:color="auto"/>
        <w:bottom w:val="none" w:sz="0" w:space="0" w:color="auto"/>
        <w:right w:val="none" w:sz="0" w:space="0" w:color="auto"/>
      </w:divBdr>
    </w:div>
    <w:div w:id="1440947044">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14759770">
      <w:bodyDiv w:val="1"/>
      <w:marLeft w:val="0"/>
      <w:marRight w:val="0"/>
      <w:marTop w:val="0"/>
      <w:marBottom w:val="0"/>
      <w:divBdr>
        <w:top w:val="none" w:sz="0" w:space="0" w:color="auto"/>
        <w:left w:val="none" w:sz="0" w:space="0" w:color="auto"/>
        <w:bottom w:val="none" w:sz="0" w:space="0" w:color="auto"/>
        <w:right w:val="none" w:sz="0" w:space="0" w:color="auto"/>
      </w:divBdr>
    </w:div>
    <w:div w:id="1528566681">
      <w:bodyDiv w:val="1"/>
      <w:marLeft w:val="0"/>
      <w:marRight w:val="0"/>
      <w:marTop w:val="0"/>
      <w:marBottom w:val="0"/>
      <w:divBdr>
        <w:top w:val="none" w:sz="0" w:space="0" w:color="auto"/>
        <w:left w:val="none" w:sz="0" w:space="0" w:color="auto"/>
        <w:bottom w:val="none" w:sz="0" w:space="0" w:color="auto"/>
        <w:right w:val="none" w:sz="0" w:space="0" w:color="auto"/>
      </w:divBdr>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49535894">
      <w:bodyDiv w:val="1"/>
      <w:marLeft w:val="0"/>
      <w:marRight w:val="0"/>
      <w:marTop w:val="0"/>
      <w:marBottom w:val="0"/>
      <w:divBdr>
        <w:top w:val="none" w:sz="0" w:space="0" w:color="auto"/>
        <w:left w:val="none" w:sz="0" w:space="0" w:color="auto"/>
        <w:bottom w:val="none" w:sz="0" w:space="0" w:color="auto"/>
        <w:right w:val="none" w:sz="0" w:space="0" w:color="auto"/>
      </w:divBdr>
    </w:div>
    <w:div w:id="1562791760">
      <w:bodyDiv w:val="1"/>
      <w:marLeft w:val="0"/>
      <w:marRight w:val="0"/>
      <w:marTop w:val="0"/>
      <w:marBottom w:val="0"/>
      <w:divBdr>
        <w:top w:val="none" w:sz="0" w:space="0" w:color="auto"/>
        <w:left w:val="none" w:sz="0" w:space="0" w:color="auto"/>
        <w:bottom w:val="none" w:sz="0" w:space="0" w:color="auto"/>
        <w:right w:val="none" w:sz="0" w:space="0" w:color="auto"/>
      </w:divBdr>
    </w:div>
    <w:div w:id="1565407649">
      <w:bodyDiv w:val="1"/>
      <w:marLeft w:val="0"/>
      <w:marRight w:val="0"/>
      <w:marTop w:val="0"/>
      <w:marBottom w:val="0"/>
      <w:divBdr>
        <w:top w:val="none" w:sz="0" w:space="0" w:color="auto"/>
        <w:left w:val="none" w:sz="0" w:space="0" w:color="auto"/>
        <w:bottom w:val="none" w:sz="0" w:space="0" w:color="auto"/>
        <w:right w:val="none" w:sz="0" w:space="0" w:color="auto"/>
      </w:divBdr>
    </w:div>
    <w:div w:id="1591427053">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818303716">
      <w:bodyDiv w:val="1"/>
      <w:marLeft w:val="0"/>
      <w:marRight w:val="0"/>
      <w:marTop w:val="0"/>
      <w:marBottom w:val="0"/>
      <w:divBdr>
        <w:top w:val="none" w:sz="0" w:space="0" w:color="auto"/>
        <w:left w:val="none" w:sz="0" w:space="0" w:color="auto"/>
        <w:bottom w:val="none" w:sz="0" w:space="0" w:color="auto"/>
        <w:right w:val="none" w:sz="0" w:space="0" w:color="auto"/>
      </w:divBdr>
    </w:div>
    <w:div w:id="1858691714">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33274320">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1972706042">
      <w:bodyDiv w:val="1"/>
      <w:marLeft w:val="0"/>
      <w:marRight w:val="0"/>
      <w:marTop w:val="0"/>
      <w:marBottom w:val="0"/>
      <w:divBdr>
        <w:top w:val="none" w:sz="0" w:space="0" w:color="auto"/>
        <w:left w:val="none" w:sz="0" w:space="0" w:color="auto"/>
        <w:bottom w:val="none" w:sz="0" w:space="0" w:color="auto"/>
        <w:right w:val="none" w:sz="0" w:space="0" w:color="auto"/>
      </w:divBdr>
    </w:div>
    <w:div w:id="2037002990">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5/Docs/R1-1814116.zip"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yperlink" Target="http://www.3gpp.org/ftp/tsg_ran/WG1_RL1/TSGR1_95/Docs/R1-1814112.zip" TargetMode="External"/><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3389</Words>
  <Characters>19319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22663</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2019-01-12T00:41:00Z</dcterms:created>
  <dcterms:modified xsi:type="dcterms:W3CDTF">2019-01-12T04:47:00Z</dcterms:modified>
</cp:coreProperties>
</file>